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F01AE" w14:textId="77777777" w:rsidR="00AA66D7" w:rsidRDefault="00EF3341">
      <w:pPr>
        <w:pStyle w:val="Heading1"/>
        <w:ind w:left="-5" w:right="905"/>
      </w:pPr>
      <w:r>
        <w:t xml:space="preserve">Pupil premium strategy statement – Lincoln UTC </w:t>
      </w:r>
    </w:p>
    <w:p w14:paraId="4670773B" w14:textId="77777777" w:rsidR="00AA66D7" w:rsidRDefault="00EF3341">
      <w:pPr>
        <w:pBdr>
          <w:top w:val="none" w:sz="0" w:space="0" w:color="auto"/>
          <w:left w:val="none" w:sz="0" w:space="0" w:color="auto"/>
          <w:bottom w:val="none" w:sz="0" w:space="0" w:color="auto"/>
          <w:right w:val="none" w:sz="0" w:space="0" w:color="auto"/>
        </w:pBdr>
        <w:spacing w:after="29" w:line="259" w:lineRule="auto"/>
        <w:ind w:left="-5" w:right="0"/>
      </w:pPr>
      <w:r>
        <w:t xml:space="preserve">This statement details our school’s use of pupil premium (and recovery premium) funding to help improve the attainment of our disadvantaged pupils. </w:t>
      </w:r>
      <w:r>
        <w:rPr>
          <w:b/>
        </w:rPr>
        <w:t xml:space="preserve"> </w:t>
      </w:r>
    </w:p>
    <w:p w14:paraId="639AF88F" w14:textId="77777777" w:rsidR="00AA66D7" w:rsidRDefault="00EF3341">
      <w:pPr>
        <w:pBdr>
          <w:top w:val="none" w:sz="0" w:space="0" w:color="auto"/>
          <w:left w:val="none" w:sz="0" w:space="0" w:color="auto"/>
          <w:bottom w:val="none" w:sz="0" w:space="0" w:color="auto"/>
          <w:right w:val="none" w:sz="0" w:space="0" w:color="auto"/>
        </w:pBdr>
        <w:spacing w:after="507" w:line="259" w:lineRule="auto"/>
        <w:ind w:left="-5" w:right="0"/>
      </w:pPr>
      <w:r>
        <w:t>It outlines our pupil premium strategy, how we intend to spend the funding in this academic year and the outcomes for disadvantaged pupils last academic year.</w:t>
      </w:r>
      <w:r>
        <w:rPr>
          <w:b/>
        </w:rPr>
        <w:t xml:space="preserve"> </w:t>
      </w:r>
    </w:p>
    <w:p w14:paraId="4B3E75E4" w14:textId="77777777" w:rsidR="00AA66D7" w:rsidRDefault="00EF3341">
      <w:pPr>
        <w:pStyle w:val="Heading1"/>
        <w:ind w:left="-5" w:right="905"/>
      </w:pPr>
      <w:r>
        <w:t xml:space="preserve">School overview </w:t>
      </w:r>
    </w:p>
    <w:tbl>
      <w:tblPr>
        <w:tblStyle w:val="TableGrid"/>
        <w:tblW w:w="9485" w:type="dxa"/>
        <w:tblInd w:w="7" w:type="dxa"/>
        <w:tblCellMar>
          <w:top w:w="70" w:type="dxa"/>
          <w:left w:w="108" w:type="dxa"/>
          <w:right w:w="399" w:type="dxa"/>
        </w:tblCellMar>
        <w:tblLook w:val="04A0" w:firstRow="1" w:lastRow="0" w:firstColumn="1" w:lastColumn="0" w:noHBand="0" w:noVBand="1"/>
      </w:tblPr>
      <w:tblGrid>
        <w:gridCol w:w="6517"/>
        <w:gridCol w:w="2968"/>
      </w:tblGrid>
      <w:tr w:rsidR="00AA66D7" w14:paraId="41A9565D" w14:textId="77777777">
        <w:trPr>
          <w:trHeight w:val="322"/>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363D93E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b/>
              </w:rPr>
              <w:t xml:space="preserve">Detail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735FEA3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b/>
              </w:rPr>
              <w:t xml:space="preserve">Data </w:t>
            </w:r>
          </w:p>
        </w:tc>
      </w:tr>
      <w:tr w:rsidR="00AA66D7" w14:paraId="31E05A6E" w14:textId="77777777">
        <w:trPr>
          <w:trHeight w:val="323"/>
        </w:trPr>
        <w:tc>
          <w:tcPr>
            <w:tcW w:w="6517" w:type="dxa"/>
            <w:tcBorders>
              <w:top w:val="single" w:sz="4" w:space="0" w:color="000000"/>
              <w:left w:val="single" w:sz="4" w:space="0" w:color="000000"/>
              <w:bottom w:val="single" w:sz="4" w:space="0" w:color="000000"/>
              <w:right w:val="single" w:sz="4" w:space="0" w:color="000000"/>
            </w:tcBorders>
          </w:tcPr>
          <w:p w14:paraId="1862F68B"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Number of pupils in school  </w:t>
            </w:r>
          </w:p>
        </w:tc>
        <w:tc>
          <w:tcPr>
            <w:tcW w:w="2968" w:type="dxa"/>
            <w:tcBorders>
              <w:top w:val="single" w:sz="4" w:space="0" w:color="000000"/>
              <w:left w:val="single" w:sz="4" w:space="0" w:color="000000"/>
              <w:bottom w:val="single" w:sz="4" w:space="0" w:color="000000"/>
              <w:right w:val="single" w:sz="4" w:space="0" w:color="000000"/>
            </w:tcBorders>
          </w:tcPr>
          <w:p w14:paraId="2798F44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382 </w:t>
            </w:r>
          </w:p>
        </w:tc>
      </w:tr>
      <w:tr w:rsidR="00AA66D7" w14:paraId="7E4FED75"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06F9F380"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Proportion (%) of pupil premium eligible pupils </w:t>
            </w:r>
          </w:p>
        </w:tc>
        <w:tc>
          <w:tcPr>
            <w:tcW w:w="2968" w:type="dxa"/>
            <w:tcBorders>
              <w:top w:val="single" w:sz="4" w:space="0" w:color="000000"/>
              <w:left w:val="single" w:sz="4" w:space="0" w:color="000000"/>
              <w:bottom w:val="single" w:sz="4" w:space="0" w:color="000000"/>
              <w:right w:val="single" w:sz="4" w:space="0" w:color="000000"/>
            </w:tcBorders>
          </w:tcPr>
          <w:p w14:paraId="3DFF183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27% </w:t>
            </w:r>
          </w:p>
        </w:tc>
      </w:tr>
      <w:tr w:rsidR="00AA66D7" w14:paraId="26A7C604" w14:textId="77777777">
        <w:trPr>
          <w:trHeight w:val="576"/>
        </w:trPr>
        <w:tc>
          <w:tcPr>
            <w:tcW w:w="6517" w:type="dxa"/>
            <w:tcBorders>
              <w:top w:val="single" w:sz="4" w:space="0" w:color="000000"/>
              <w:left w:val="single" w:sz="4" w:space="0" w:color="000000"/>
              <w:bottom w:val="single" w:sz="4" w:space="0" w:color="000000"/>
              <w:right w:val="single" w:sz="4" w:space="0" w:color="000000"/>
            </w:tcBorders>
          </w:tcPr>
          <w:p w14:paraId="5B55A3A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jc w:val="both"/>
            </w:pPr>
            <w:r>
              <w:t xml:space="preserve">Academic year/years that our current pupil premium strategy plan covers </w:t>
            </w:r>
            <w:r>
              <w:rPr>
                <w:b/>
              </w:rPr>
              <w:t>(3 year plans are recommended)</w:t>
            </w:r>
            <w: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7F742B22" w14:textId="512C705A" w:rsidR="00AA66D7" w:rsidRDefault="00705FD1">
            <w:pPr>
              <w:pBdr>
                <w:top w:val="none" w:sz="0" w:space="0" w:color="auto"/>
                <w:left w:val="none" w:sz="0" w:space="0" w:color="auto"/>
                <w:bottom w:val="none" w:sz="0" w:space="0" w:color="auto"/>
                <w:right w:val="none" w:sz="0" w:space="0" w:color="auto"/>
              </w:pBdr>
              <w:spacing w:after="0" w:line="259" w:lineRule="auto"/>
              <w:ind w:left="58" w:right="0" w:firstLine="0"/>
            </w:pPr>
            <w:r>
              <w:t>3</w:t>
            </w:r>
          </w:p>
        </w:tc>
      </w:tr>
      <w:tr w:rsidR="00AA66D7" w14:paraId="0D6D3883"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0D645B4D"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Date this statement was published </w:t>
            </w:r>
          </w:p>
        </w:tc>
        <w:tc>
          <w:tcPr>
            <w:tcW w:w="2968" w:type="dxa"/>
            <w:tcBorders>
              <w:top w:val="single" w:sz="4" w:space="0" w:color="000000"/>
              <w:left w:val="single" w:sz="4" w:space="0" w:color="000000"/>
              <w:bottom w:val="single" w:sz="4" w:space="0" w:color="000000"/>
              <w:right w:val="single" w:sz="4" w:space="0" w:color="000000"/>
            </w:tcBorders>
          </w:tcPr>
          <w:p w14:paraId="5E0F564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25</w:t>
            </w:r>
            <w:r>
              <w:rPr>
                <w:vertAlign w:val="superscript"/>
              </w:rPr>
              <w:t>th</w:t>
            </w:r>
            <w:r>
              <w:t xml:space="preserve"> Nov 2022 </w:t>
            </w:r>
          </w:p>
        </w:tc>
      </w:tr>
      <w:tr w:rsidR="00AA66D7" w14:paraId="06C232ED" w14:textId="77777777">
        <w:trPr>
          <w:trHeight w:val="322"/>
        </w:trPr>
        <w:tc>
          <w:tcPr>
            <w:tcW w:w="6517" w:type="dxa"/>
            <w:tcBorders>
              <w:top w:val="single" w:sz="4" w:space="0" w:color="000000"/>
              <w:left w:val="single" w:sz="4" w:space="0" w:color="000000"/>
              <w:bottom w:val="single" w:sz="4" w:space="0" w:color="000000"/>
              <w:right w:val="single" w:sz="4" w:space="0" w:color="000000"/>
            </w:tcBorders>
          </w:tcPr>
          <w:p w14:paraId="321DA9D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Date on which it will be reviewed </w:t>
            </w:r>
          </w:p>
        </w:tc>
        <w:tc>
          <w:tcPr>
            <w:tcW w:w="2968" w:type="dxa"/>
            <w:tcBorders>
              <w:top w:val="single" w:sz="4" w:space="0" w:color="000000"/>
              <w:left w:val="single" w:sz="4" w:space="0" w:color="000000"/>
              <w:bottom w:val="single" w:sz="4" w:space="0" w:color="000000"/>
              <w:right w:val="single" w:sz="4" w:space="0" w:color="000000"/>
            </w:tcBorders>
          </w:tcPr>
          <w:p w14:paraId="37099C6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Feb 2023 / May 2023 </w:t>
            </w:r>
          </w:p>
        </w:tc>
      </w:tr>
      <w:tr w:rsidR="00AA66D7" w14:paraId="574E6CC4" w14:textId="77777777">
        <w:trPr>
          <w:trHeight w:val="325"/>
        </w:trPr>
        <w:tc>
          <w:tcPr>
            <w:tcW w:w="6517" w:type="dxa"/>
            <w:tcBorders>
              <w:top w:val="single" w:sz="4" w:space="0" w:color="000000"/>
              <w:left w:val="single" w:sz="4" w:space="0" w:color="000000"/>
              <w:bottom w:val="single" w:sz="4" w:space="0" w:color="000000"/>
              <w:right w:val="single" w:sz="4" w:space="0" w:color="000000"/>
            </w:tcBorders>
          </w:tcPr>
          <w:p w14:paraId="63286C36"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Statement authorised by </w:t>
            </w:r>
          </w:p>
        </w:tc>
        <w:tc>
          <w:tcPr>
            <w:tcW w:w="2968" w:type="dxa"/>
            <w:tcBorders>
              <w:top w:val="single" w:sz="4" w:space="0" w:color="000000"/>
              <w:left w:val="single" w:sz="4" w:space="0" w:color="000000"/>
              <w:bottom w:val="single" w:sz="4" w:space="0" w:color="000000"/>
              <w:right w:val="single" w:sz="4" w:space="0" w:color="000000"/>
            </w:tcBorders>
          </w:tcPr>
          <w:p w14:paraId="20CC43B6"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J Morrison – Principal </w:t>
            </w:r>
          </w:p>
        </w:tc>
      </w:tr>
      <w:tr w:rsidR="00AA66D7" w14:paraId="44F07568" w14:textId="77777777">
        <w:trPr>
          <w:trHeight w:val="636"/>
        </w:trPr>
        <w:tc>
          <w:tcPr>
            <w:tcW w:w="6517" w:type="dxa"/>
            <w:tcBorders>
              <w:top w:val="single" w:sz="4" w:space="0" w:color="000000"/>
              <w:left w:val="single" w:sz="4" w:space="0" w:color="000000"/>
              <w:bottom w:val="single" w:sz="4" w:space="0" w:color="000000"/>
              <w:right w:val="single" w:sz="4" w:space="0" w:color="000000"/>
            </w:tcBorders>
          </w:tcPr>
          <w:p w14:paraId="76AF784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Pupil premium lead </w:t>
            </w:r>
          </w:p>
        </w:tc>
        <w:tc>
          <w:tcPr>
            <w:tcW w:w="2968" w:type="dxa"/>
            <w:tcBorders>
              <w:top w:val="single" w:sz="4" w:space="0" w:color="000000"/>
              <w:left w:val="single" w:sz="4" w:space="0" w:color="000000"/>
              <w:bottom w:val="single" w:sz="4" w:space="0" w:color="000000"/>
              <w:right w:val="single" w:sz="4" w:space="0" w:color="000000"/>
            </w:tcBorders>
          </w:tcPr>
          <w:p w14:paraId="44A5931B"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S Hamer – V Principal </w:t>
            </w:r>
          </w:p>
          <w:p w14:paraId="1F095AE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D Chung – A Principal </w:t>
            </w:r>
          </w:p>
        </w:tc>
      </w:tr>
      <w:tr w:rsidR="00AA66D7" w14:paraId="17E28455" w14:textId="77777777">
        <w:trPr>
          <w:trHeight w:val="322"/>
        </w:trPr>
        <w:tc>
          <w:tcPr>
            <w:tcW w:w="6517" w:type="dxa"/>
            <w:tcBorders>
              <w:top w:val="single" w:sz="4" w:space="0" w:color="000000"/>
              <w:left w:val="single" w:sz="4" w:space="0" w:color="000000"/>
              <w:bottom w:val="single" w:sz="4" w:space="0" w:color="000000"/>
              <w:right w:val="single" w:sz="4" w:space="0" w:color="000000"/>
            </w:tcBorders>
          </w:tcPr>
          <w:p w14:paraId="57D4E06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Governor / Trustee lead </w:t>
            </w:r>
          </w:p>
        </w:tc>
        <w:tc>
          <w:tcPr>
            <w:tcW w:w="2968" w:type="dxa"/>
            <w:tcBorders>
              <w:top w:val="single" w:sz="4" w:space="0" w:color="000000"/>
              <w:left w:val="single" w:sz="4" w:space="0" w:color="000000"/>
              <w:bottom w:val="single" w:sz="4" w:space="0" w:color="000000"/>
              <w:right w:val="single" w:sz="4" w:space="0" w:color="000000"/>
            </w:tcBorders>
          </w:tcPr>
          <w:p w14:paraId="1CB2F15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J Smith </w:t>
            </w:r>
          </w:p>
        </w:tc>
      </w:tr>
    </w:tbl>
    <w:p w14:paraId="67FB7AE8" w14:textId="77777777" w:rsidR="00AA66D7" w:rsidRDefault="00EF3341">
      <w:pPr>
        <w:pStyle w:val="Heading1"/>
        <w:ind w:left="-5" w:right="905"/>
      </w:pPr>
      <w:r>
        <w:t xml:space="preserve">Funding overview </w:t>
      </w:r>
    </w:p>
    <w:tbl>
      <w:tblPr>
        <w:tblStyle w:val="TableGrid"/>
        <w:tblW w:w="9485" w:type="dxa"/>
        <w:tblInd w:w="7" w:type="dxa"/>
        <w:tblCellMar>
          <w:top w:w="14" w:type="dxa"/>
          <w:left w:w="108" w:type="dxa"/>
          <w:right w:w="57" w:type="dxa"/>
        </w:tblCellMar>
        <w:tblLook w:val="04A0" w:firstRow="1" w:lastRow="0" w:firstColumn="1" w:lastColumn="0" w:noHBand="0" w:noVBand="1"/>
      </w:tblPr>
      <w:tblGrid>
        <w:gridCol w:w="6517"/>
        <w:gridCol w:w="2968"/>
      </w:tblGrid>
      <w:tr w:rsidR="00AA66D7" w14:paraId="2038966A" w14:textId="77777777">
        <w:trPr>
          <w:trHeight w:val="382"/>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35A701CE"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b/>
              </w:rPr>
              <w:t>Detail</w:t>
            </w:r>
            <w:r>
              <w:t xml:space="preserve">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62FD086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b/>
              </w:rPr>
              <w:t>Amount</w:t>
            </w:r>
            <w:r>
              <w:t xml:space="preserve"> </w:t>
            </w:r>
          </w:p>
        </w:tc>
      </w:tr>
      <w:tr w:rsidR="00AA66D7" w14:paraId="7775CFB9" w14:textId="77777777">
        <w:trPr>
          <w:trHeight w:val="1153"/>
        </w:trPr>
        <w:tc>
          <w:tcPr>
            <w:tcW w:w="6517" w:type="dxa"/>
            <w:tcBorders>
              <w:top w:val="single" w:sz="4" w:space="0" w:color="000000"/>
              <w:left w:val="single" w:sz="4" w:space="0" w:color="000000"/>
              <w:bottom w:val="single" w:sz="4" w:space="0" w:color="000000"/>
              <w:right w:val="single" w:sz="4" w:space="0" w:color="000000"/>
            </w:tcBorders>
            <w:vAlign w:val="center"/>
          </w:tcPr>
          <w:p w14:paraId="35EF140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Pupil premium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2FE15C17" w14:textId="77777777" w:rsidR="00AA66D7" w:rsidRDefault="00EF3341">
            <w:pPr>
              <w:pBdr>
                <w:top w:val="none" w:sz="0" w:space="0" w:color="auto"/>
                <w:left w:val="none" w:sz="0" w:space="0" w:color="auto"/>
                <w:bottom w:val="none" w:sz="0" w:space="0" w:color="auto"/>
                <w:right w:val="none" w:sz="0" w:space="0" w:color="auto"/>
              </w:pBdr>
              <w:spacing w:after="273" w:line="259" w:lineRule="auto"/>
              <w:ind w:left="0" w:right="0" w:firstLine="0"/>
            </w:pPr>
            <w:r>
              <w:rPr>
                <w:sz w:val="24"/>
              </w:rPr>
              <w:t xml:space="preserve">Apr 22 - Mar 23: £66,804 </w:t>
            </w:r>
          </w:p>
          <w:p w14:paraId="7396B39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jc w:val="both"/>
            </w:pPr>
            <w:r>
              <w:rPr>
                <w:sz w:val="24"/>
              </w:rPr>
              <w:t xml:space="preserve">Sep 21 - Aug 22: £62,677 </w:t>
            </w:r>
          </w:p>
        </w:tc>
      </w:tr>
      <w:tr w:rsidR="00AA66D7" w14:paraId="4BB2C5D8" w14:textId="77777777">
        <w:trPr>
          <w:trHeight w:val="384"/>
        </w:trPr>
        <w:tc>
          <w:tcPr>
            <w:tcW w:w="6517" w:type="dxa"/>
            <w:tcBorders>
              <w:top w:val="single" w:sz="4" w:space="0" w:color="000000"/>
              <w:left w:val="single" w:sz="4" w:space="0" w:color="000000"/>
              <w:bottom w:val="single" w:sz="4" w:space="0" w:color="000000"/>
              <w:right w:val="single" w:sz="4" w:space="0" w:color="000000"/>
            </w:tcBorders>
          </w:tcPr>
          <w:p w14:paraId="7DAEDAD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Recovery premium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380FA828" w14:textId="143E7592"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w:t>
            </w:r>
            <w:r w:rsidR="00356731">
              <w:t>16,836</w:t>
            </w:r>
          </w:p>
        </w:tc>
      </w:tr>
      <w:tr w:rsidR="00AA66D7" w14:paraId="62BBEDAD" w14:textId="77777777">
        <w:trPr>
          <w:trHeight w:val="1649"/>
        </w:trPr>
        <w:tc>
          <w:tcPr>
            <w:tcW w:w="6517" w:type="dxa"/>
            <w:tcBorders>
              <w:top w:val="single" w:sz="4" w:space="0" w:color="000000"/>
              <w:left w:val="single" w:sz="4" w:space="0" w:color="000000"/>
              <w:bottom w:val="single" w:sz="4" w:space="0" w:color="000000"/>
              <w:right w:val="single" w:sz="4" w:space="0" w:color="000000"/>
            </w:tcBorders>
          </w:tcPr>
          <w:p w14:paraId="245CDBF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89" w:firstLine="0"/>
            </w:pPr>
            <w:r>
              <w:t xml:space="preserve">Pupil premium (and recovery premium*) funding carried forward from previous years </w:t>
            </w:r>
            <w:r>
              <w:rPr>
                <w:i/>
              </w:rPr>
              <w:t>(enter £0 if not applicable)</w:t>
            </w:r>
            <w:r>
              <w:t xml:space="preserve"> </w:t>
            </w:r>
            <w:r>
              <w:rPr>
                <w:i/>
              </w:rPr>
              <w:t xml:space="preserve">*Recovery premium received in academic year 2021 to 2022 can be carried forward to academic year 2022 to 2023. Recovery premium received in academic year 2022 to 2023 cannot be carried forward to 2023 to 2024.  </w:t>
            </w:r>
          </w:p>
        </w:tc>
        <w:tc>
          <w:tcPr>
            <w:tcW w:w="2968" w:type="dxa"/>
            <w:tcBorders>
              <w:top w:val="single" w:sz="4" w:space="0" w:color="000000"/>
              <w:left w:val="single" w:sz="4" w:space="0" w:color="000000"/>
              <w:bottom w:val="single" w:sz="4" w:space="0" w:color="000000"/>
              <w:right w:val="single" w:sz="4" w:space="0" w:color="000000"/>
            </w:tcBorders>
          </w:tcPr>
          <w:p w14:paraId="1B74A6A9" w14:textId="77777777" w:rsidR="00356731" w:rsidRDefault="00356731">
            <w:pPr>
              <w:pBdr>
                <w:top w:val="none" w:sz="0" w:space="0" w:color="auto"/>
                <w:left w:val="none" w:sz="0" w:space="0" w:color="auto"/>
                <w:bottom w:val="none" w:sz="0" w:space="0" w:color="auto"/>
                <w:right w:val="none" w:sz="0" w:space="0" w:color="auto"/>
              </w:pBdr>
              <w:spacing w:after="0" w:line="259" w:lineRule="auto"/>
              <w:ind w:left="58" w:right="0" w:firstLine="0"/>
            </w:pPr>
            <w:r>
              <w:t>£16,836 (2022/23)</w:t>
            </w:r>
          </w:p>
          <w:p w14:paraId="4D7BE3FB" w14:textId="77777777" w:rsidR="00356731" w:rsidRDefault="00356731">
            <w:pPr>
              <w:pBdr>
                <w:top w:val="none" w:sz="0" w:space="0" w:color="auto"/>
                <w:left w:val="none" w:sz="0" w:space="0" w:color="auto"/>
                <w:bottom w:val="none" w:sz="0" w:space="0" w:color="auto"/>
                <w:right w:val="none" w:sz="0" w:space="0" w:color="auto"/>
              </w:pBdr>
              <w:spacing w:after="0" w:line="259" w:lineRule="auto"/>
              <w:ind w:left="58" w:right="0" w:firstLine="0"/>
            </w:pPr>
            <w:r>
              <w:t>+</w:t>
            </w:r>
          </w:p>
          <w:p w14:paraId="196F6D2C" w14:textId="42D3F232" w:rsidR="00AA66D7" w:rsidRDefault="004C7A07">
            <w:pPr>
              <w:pBdr>
                <w:top w:val="none" w:sz="0" w:space="0" w:color="auto"/>
                <w:left w:val="none" w:sz="0" w:space="0" w:color="auto"/>
                <w:bottom w:val="none" w:sz="0" w:space="0" w:color="auto"/>
                <w:right w:val="none" w:sz="0" w:space="0" w:color="auto"/>
              </w:pBdr>
              <w:spacing w:after="0" w:line="259" w:lineRule="auto"/>
              <w:ind w:left="58" w:right="0" w:firstLine="0"/>
            </w:pPr>
            <w:r>
              <w:t>£66804</w:t>
            </w:r>
          </w:p>
        </w:tc>
      </w:tr>
      <w:tr w:rsidR="00AA66D7" w14:paraId="5DACC76B" w14:textId="77777777">
        <w:trPr>
          <w:trHeight w:val="888"/>
        </w:trPr>
        <w:tc>
          <w:tcPr>
            <w:tcW w:w="6517" w:type="dxa"/>
            <w:tcBorders>
              <w:top w:val="single" w:sz="4" w:space="0" w:color="000000"/>
              <w:left w:val="single" w:sz="4" w:space="0" w:color="000000"/>
              <w:bottom w:val="single" w:sz="4" w:space="0" w:color="000000"/>
              <w:right w:val="single" w:sz="4" w:space="0" w:color="000000"/>
            </w:tcBorders>
          </w:tcPr>
          <w:p w14:paraId="5E99E4A1"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rPr>
                <w:b/>
              </w:rPr>
              <w:t xml:space="preserve">Total budget for this academic year </w:t>
            </w:r>
          </w:p>
          <w:p w14:paraId="50E4EC1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i/>
              </w:rPr>
              <w:t xml:space="preserve">If your school is an academy in a trust that pools this funding, state the amount available to your school this academic year </w:t>
            </w:r>
          </w:p>
        </w:tc>
        <w:tc>
          <w:tcPr>
            <w:tcW w:w="2968" w:type="dxa"/>
            <w:tcBorders>
              <w:top w:val="single" w:sz="4" w:space="0" w:color="000000"/>
              <w:left w:val="single" w:sz="4" w:space="0" w:color="000000"/>
              <w:bottom w:val="single" w:sz="4" w:space="0" w:color="000000"/>
              <w:right w:val="single" w:sz="4" w:space="0" w:color="000000"/>
            </w:tcBorders>
          </w:tcPr>
          <w:p w14:paraId="79416AD8" w14:textId="2BE672EF"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w:t>
            </w:r>
            <w:r w:rsidR="004C7A07">
              <w:t>83640</w:t>
            </w:r>
          </w:p>
        </w:tc>
      </w:tr>
    </w:tbl>
    <w:p w14:paraId="486B43E4" w14:textId="77777777" w:rsidR="00AA66D7" w:rsidRDefault="00EF3341">
      <w:pPr>
        <w:pBdr>
          <w:top w:val="none" w:sz="0" w:space="0" w:color="auto"/>
          <w:left w:val="none" w:sz="0" w:space="0" w:color="auto"/>
          <w:bottom w:val="none" w:sz="0" w:space="0" w:color="auto"/>
          <w:right w:val="none" w:sz="0" w:space="0" w:color="auto"/>
        </w:pBdr>
        <w:spacing w:after="455" w:line="265" w:lineRule="auto"/>
        <w:ind w:left="-5" w:right="905"/>
        <w:rPr>
          <w:b/>
          <w:color w:val="104F75"/>
        </w:rPr>
      </w:pPr>
      <w:r>
        <w:rPr>
          <w:b/>
          <w:color w:val="104F75"/>
        </w:rPr>
        <w:t xml:space="preserve">Part A: Pupil premium strategy plan </w:t>
      </w:r>
    </w:p>
    <w:p w14:paraId="69428CC9" w14:textId="77777777" w:rsidR="00EF3341" w:rsidRDefault="00EF3341">
      <w:pPr>
        <w:pBdr>
          <w:top w:val="none" w:sz="0" w:space="0" w:color="auto"/>
          <w:left w:val="none" w:sz="0" w:space="0" w:color="auto"/>
          <w:bottom w:val="none" w:sz="0" w:space="0" w:color="auto"/>
          <w:right w:val="none" w:sz="0" w:space="0" w:color="auto"/>
        </w:pBdr>
        <w:spacing w:after="455" w:line="265" w:lineRule="auto"/>
        <w:ind w:left="-5" w:right="905"/>
        <w:rPr>
          <w:b/>
          <w:color w:val="104F75"/>
        </w:rPr>
      </w:pPr>
    </w:p>
    <w:p w14:paraId="15F0A531" w14:textId="77777777" w:rsidR="00EF3341" w:rsidRDefault="00EF3341">
      <w:pPr>
        <w:pBdr>
          <w:top w:val="none" w:sz="0" w:space="0" w:color="auto"/>
          <w:left w:val="none" w:sz="0" w:space="0" w:color="auto"/>
          <w:bottom w:val="none" w:sz="0" w:space="0" w:color="auto"/>
          <w:right w:val="none" w:sz="0" w:space="0" w:color="auto"/>
        </w:pBdr>
        <w:spacing w:after="455" w:line="265" w:lineRule="auto"/>
        <w:ind w:left="-5" w:right="905"/>
        <w:rPr>
          <w:b/>
          <w:color w:val="104F75"/>
        </w:rPr>
      </w:pPr>
    </w:p>
    <w:p w14:paraId="69CCA113" w14:textId="77777777" w:rsidR="00EF3341" w:rsidRDefault="00EF3341">
      <w:pPr>
        <w:pBdr>
          <w:top w:val="none" w:sz="0" w:space="0" w:color="auto"/>
          <w:left w:val="none" w:sz="0" w:space="0" w:color="auto"/>
          <w:bottom w:val="none" w:sz="0" w:space="0" w:color="auto"/>
          <w:right w:val="none" w:sz="0" w:space="0" w:color="auto"/>
        </w:pBdr>
        <w:spacing w:after="455" w:line="265" w:lineRule="auto"/>
        <w:ind w:left="-5" w:right="905"/>
      </w:pPr>
    </w:p>
    <w:p w14:paraId="56184A82" w14:textId="77777777" w:rsidR="00AA66D7" w:rsidRDefault="00EF3341">
      <w:pPr>
        <w:pStyle w:val="Heading1"/>
        <w:ind w:left="-5" w:right="905"/>
      </w:pPr>
      <w:r>
        <w:lastRenderedPageBreak/>
        <w:t xml:space="preserve">Statement of intent </w:t>
      </w:r>
    </w:p>
    <w:p w14:paraId="7CEF3E68" w14:textId="77777777" w:rsidR="00AA66D7" w:rsidRDefault="00EF3341">
      <w:pPr>
        <w:ind w:left="110"/>
      </w:pPr>
      <w:r>
        <w:t xml:space="preserve">At Lincoln UTC we aim for all our students to develop a passion for learning, irrespective of their background or prior attainment. Our PP students are no different. We want them to appreciate and enjoy the opportunity to learn with us, and achieve in line with other students, reducing performance gaps to 0. We recognise that there are barriers for many PP students, and we are dedicated to removing these, allowing access to every opportunity within Lincoln UTC. </w:t>
      </w:r>
    </w:p>
    <w:p w14:paraId="013A0C2E" w14:textId="77777777" w:rsidR="00AA66D7" w:rsidRDefault="00EF3341">
      <w:pPr>
        <w:spacing w:after="31" w:line="259" w:lineRule="auto"/>
        <w:ind w:left="100" w:firstLine="0"/>
      </w:pPr>
      <w:r>
        <w:t xml:space="preserve"> </w:t>
      </w:r>
    </w:p>
    <w:p w14:paraId="2AF1DF82" w14:textId="77777777" w:rsidR="00AA66D7" w:rsidRDefault="00EF3341">
      <w:pPr>
        <w:ind w:left="110"/>
      </w:pPr>
      <w:r>
        <w:t>Our current PP strategy focuses on closing the gaps that can be seen between PP students and ‘other’ students, albeit that this gap is under a quarter of the national average, -0.15 (</w:t>
      </w:r>
      <w:r>
        <w:rPr>
          <w:i/>
        </w:rPr>
        <w:t>2021: -0.26</w:t>
      </w:r>
      <w:r>
        <w:t xml:space="preserve">) when compared to -0.7 in 2022.  </w:t>
      </w:r>
    </w:p>
    <w:p w14:paraId="1C184ACF" w14:textId="77777777" w:rsidR="00AA66D7" w:rsidRDefault="00EF3341">
      <w:pPr>
        <w:spacing w:after="31" w:line="259" w:lineRule="auto"/>
        <w:ind w:left="100" w:firstLine="0"/>
      </w:pPr>
      <w:r>
        <w:t xml:space="preserve"> </w:t>
      </w:r>
    </w:p>
    <w:p w14:paraId="6AFA983D" w14:textId="77777777" w:rsidR="00AA66D7" w:rsidRDefault="00EF3341">
      <w:pPr>
        <w:ind w:left="110"/>
      </w:pPr>
      <w:r>
        <w:t xml:space="preserve">Our focus for all PP students is rooted in two basic expectations and principles: attendance and class size.  </w:t>
      </w:r>
    </w:p>
    <w:p w14:paraId="2AAF44B9" w14:textId="77777777" w:rsidR="00AA66D7" w:rsidRDefault="00EF3341">
      <w:pPr>
        <w:spacing w:after="28" w:line="259" w:lineRule="auto"/>
        <w:ind w:left="100" w:firstLine="0"/>
      </w:pPr>
      <w:r>
        <w:t xml:space="preserve"> </w:t>
      </w:r>
    </w:p>
    <w:p w14:paraId="20EC464D" w14:textId="77777777" w:rsidR="00AA66D7" w:rsidRDefault="00EF3341">
      <w:pPr>
        <w:ind w:left="110"/>
      </w:pPr>
      <w:r>
        <w:t xml:space="preserve">Each year, our attendance figures compare favourably with national. Our attendance data is based on KS4 and KS5 whose attendance is typically lower than students in KS3. Despite this, our attendance is excellent. In 2021/22 our attendance was 96.3% whereas the national figure was 93.8%, as a result we have the overwhelming majority of PP students in lessons all the time. When students are in lessons, they are rewarded with a student to teacher ratio that presently, in KS4, is 20:1 and much lower in KS5. This allows teachers to support students on an individual basis allowing more contact time for each member of the class.  </w:t>
      </w:r>
    </w:p>
    <w:p w14:paraId="2351AA54" w14:textId="77777777" w:rsidR="00AA66D7" w:rsidRDefault="00EF3341">
      <w:pPr>
        <w:spacing w:after="28" w:line="259" w:lineRule="auto"/>
        <w:ind w:left="100" w:firstLine="0"/>
      </w:pPr>
      <w:r>
        <w:t xml:space="preserve"> </w:t>
      </w:r>
    </w:p>
    <w:p w14:paraId="0F000E64" w14:textId="77777777" w:rsidR="00AA66D7" w:rsidRDefault="00EF3341">
      <w:pPr>
        <w:ind w:left="110"/>
      </w:pPr>
      <w:r>
        <w:t xml:space="preserve">Beyond these two priorities, we deploy a range of strategies outlined in this document to support and develop our PP students to achieve the very best outcomes that they are capable of. </w:t>
      </w:r>
    </w:p>
    <w:p w14:paraId="1034DCCF" w14:textId="77777777" w:rsidR="00AA66D7" w:rsidRDefault="00EF3341">
      <w:pPr>
        <w:spacing w:after="28" w:line="259" w:lineRule="auto"/>
        <w:ind w:left="100" w:firstLine="0"/>
      </w:pPr>
      <w:r>
        <w:t xml:space="preserve"> </w:t>
      </w:r>
    </w:p>
    <w:p w14:paraId="5707B9CE" w14:textId="77777777" w:rsidR="00AA66D7" w:rsidRDefault="00EF3341">
      <w:pPr>
        <w:spacing w:after="608"/>
        <w:ind w:left="110"/>
      </w:pPr>
      <w:r>
        <w:t xml:space="preserve">This document is supported across all departments within the UTC as well as being supported through key actions that can be seen in the school development plan. </w:t>
      </w:r>
    </w:p>
    <w:p w14:paraId="5E6FEE0C" w14:textId="77777777" w:rsidR="00AA66D7" w:rsidRDefault="00EF3341">
      <w:pPr>
        <w:pStyle w:val="Heading1"/>
        <w:ind w:left="-5" w:right="905"/>
      </w:pPr>
      <w:r>
        <w:t xml:space="preserve">Challenges </w:t>
      </w:r>
    </w:p>
    <w:p w14:paraId="070C36E0"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 w:right="0"/>
      </w:pPr>
      <w:r>
        <w:t xml:space="preserve">This details the key challenges to achievement that we have identified among our disadvantaged pupils. </w:t>
      </w:r>
    </w:p>
    <w:tbl>
      <w:tblPr>
        <w:tblStyle w:val="TableGrid"/>
        <w:tblW w:w="9485" w:type="dxa"/>
        <w:tblInd w:w="7" w:type="dxa"/>
        <w:tblCellMar>
          <w:top w:w="70" w:type="dxa"/>
          <w:left w:w="166" w:type="dxa"/>
          <w:right w:w="115" w:type="dxa"/>
        </w:tblCellMar>
        <w:tblLook w:val="04A0" w:firstRow="1" w:lastRow="0" w:firstColumn="1" w:lastColumn="0" w:noHBand="0" w:noVBand="1"/>
      </w:tblPr>
      <w:tblGrid>
        <w:gridCol w:w="1476"/>
        <w:gridCol w:w="8009"/>
      </w:tblGrid>
      <w:tr w:rsidR="00AA66D7" w14:paraId="279A28DC" w14:textId="77777777">
        <w:trPr>
          <w:trHeight w:val="574"/>
        </w:trPr>
        <w:tc>
          <w:tcPr>
            <w:tcW w:w="1476" w:type="dxa"/>
            <w:tcBorders>
              <w:top w:val="single" w:sz="4" w:space="0" w:color="000000"/>
              <w:left w:val="single" w:sz="4" w:space="0" w:color="000000"/>
              <w:bottom w:val="single" w:sz="4" w:space="0" w:color="000000"/>
              <w:right w:val="single" w:sz="4" w:space="0" w:color="000000"/>
            </w:tcBorders>
            <w:shd w:val="clear" w:color="auto" w:fill="D8E2E9"/>
          </w:tcPr>
          <w:p w14:paraId="7AA1F42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1" w:right="0" w:firstLine="0"/>
            </w:pPr>
            <w:r>
              <w:rPr>
                <w:b/>
              </w:rPr>
              <w:t xml:space="preserve">Challenge number </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Pr>
          <w:p w14:paraId="322098FE"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Detail of challenge  </w:t>
            </w:r>
          </w:p>
        </w:tc>
      </w:tr>
      <w:tr w:rsidR="00AA66D7" w14:paraId="2991C06B" w14:textId="77777777">
        <w:trPr>
          <w:trHeight w:val="1084"/>
        </w:trPr>
        <w:tc>
          <w:tcPr>
            <w:tcW w:w="1476" w:type="dxa"/>
            <w:tcBorders>
              <w:top w:val="single" w:sz="4" w:space="0" w:color="000000"/>
              <w:left w:val="single" w:sz="4" w:space="0" w:color="000000"/>
              <w:bottom w:val="single" w:sz="4" w:space="0" w:color="000000"/>
              <w:right w:val="single" w:sz="4" w:space="0" w:color="000000"/>
            </w:tcBorders>
          </w:tcPr>
          <w:p w14:paraId="601E389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1" w:right="0" w:firstLine="0"/>
            </w:pPr>
            <w:r>
              <w:t xml:space="preserve">1 </w:t>
            </w:r>
          </w:p>
        </w:tc>
        <w:tc>
          <w:tcPr>
            <w:tcW w:w="8009" w:type="dxa"/>
            <w:tcBorders>
              <w:top w:val="single" w:sz="4" w:space="0" w:color="000000"/>
              <w:left w:val="single" w:sz="4" w:space="0" w:color="000000"/>
              <w:bottom w:val="single" w:sz="4" w:space="0" w:color="000000"/>
              <w:right w:val="single" w:sz="4" w:space="0" w:color="000000"/>
            </w:tcBorders>
          </w:tcPr>
          <w:p w14:paraId="026CF8C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Poor student attendance can negatively impact on student progress. If the students are not at school, they cannot learn.</w:t>
            </w:r>
            <w:r>
              <w:t xml:space="preserve"> Our approach to attendance ensures that parents are empowered to encourage excellent attendance, and that students are present consistently throughout the year.   </w:t>
            </w:r>
          </w:p>
        </w:tc>
      </w:tr>
      <w:tr w:rsidR="00AA66D7" w14:paraId="6366F346" w14:textId="77777777">
        <w:trPr>
          <w:trHeight w:val="828"/>
        </w:trPr>
        <w:tc>
          <w:tcPr>
            <w:tcW w:w="1476" w:type="dxa"/>
            <w:tcBorders>
              <w:top w:val="single" w:sz="4" w:space="0" w:color="000000"/>
              <w:left w:val="single" w:sz="4" w:space="0" w:color="000000"/>
              <w:bottom w:val="single" w:sz="4" w:space="0" w:color="000000"/>
              <w:right w:val="single" w:sz="4" w:space="0" w:color="000000"/>
            </w:tcBorders>
          </w:tcPr>
          <w:p w14:paraId="578F8A96"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1" w:right="0" w:firstLine="0"/>
            </w:pPr>
            <w:r>
              <w:t xml:space="preserve">2 </w:t>
            </w:r>
          </w:p>
        </w:tc>
        <w:tc>
          <w:tcPr>
            <w:tcW w:w="8009" w:type="dxa"/>
            <w:tcBorders>
              <w:top w:val="single" w:sz="4" w:space="0" w:color="000000"/>
              <w:left w:val="single" w:sz="4" w:space="0" w:color="000000"/>
              <w:bottom w:val="single" w:sz="4" w:space="0" w:color="000000"/>
              <w:right w:val="single" w:sz="4" w:space="0" w:color="000000"/>
            </w:tcBorders>
          </w:tcPr>
          <w:p w14:paraId="38C47270"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Low student engagement within lessons can prevent learning. </w:t>
            </w:r>
            <w:r>
              <w:t xml:space="preserve">The reduction of students in each class will allow teachers to engage with more students more of the time. </w:t>
            </w:r>
          </w:p>
        </w:tc>
      </w:tr>
      <w:tr w:rsidR="00AA66D7" w14:paraId="18C95DE8" w14:textId="77777777">
        <w:trPr>
          <w:trHeight w:val="1082"/>
        </w:trPr>
        <w:tc>
          <w:tcPr>
            <w:tcW w:w="1476" w:type="dxa"/>
            <w:tcBorders>
              <w:top w:val="single" w:sz="4" w:space="0" w:color="000000"/>
              <w:left w:val="single" w:sz="4" w:space="0" w:color="000000"/>
              <w:bottom w:val="single" w:sz="4" w:space="0" w:color="000000"/>
              <w:right w:val="single" w:sz="4" w:space="0" w:color="000000"/>
            </w:tcBorders>
          </w:tcPr>
          <w:p w14:paraId="7F8FB44B"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1" w:right="0" w:firstLine="0"/>
            </w:pPr>
            <w:r>
              <w:t xml:space="preserve">3 </w:t>
            </w:r>
          </w:p>
        </w:tc>
        <w:tc>
          <w:tcPr>
            <w:tcW w:w="8009" w:type="dxa"/>
            <w:tcBorders>
              <w:top w:val="single" w:sz="4" w:space="0" w:color="000000"/>
              <w:left w:val="single" w:sz="4" w:space="0" w:color="000000"/>
              <w:bottom w:val="single" w:sz="4" w:space="0" w:color="000000"/>
              <w:right w:val="single" w:sz="4" w:space="0" w:color="000000"/>
            </w:tcBorders>
          </w:tcPr>
          <w:p w14:paraId="4704A8B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A low reading level can prevent access to the full curriculum and impede a students’ understanding and progress.</w:t>
            </w:r>
            <w:r>
              <w:t xml:space="preserve"> The reading programme that we implement supports students’ development in this key area, allowing for better access to the specialist curriculum that is delivered. </w:t>
            </w:r>
          </w:p>
        </w:tc>
      </w:tr>
      <w:tr w:rsidR="00AA66D7" w14:paraId="2AE2FD61" w14:textId="77777777">
        <w:trPr>
          <w:trHeight w:val="831"/>
        </w:trPr>
        <w:tc>
          <w:tcPr>
            <w:tcW w:w="1476" w:type="dxa"/>
            <w:tcBorders>
              <w:top w:val="single" w:sz="4" w:space="0" w:color="000000"/>
              <w:left w:val="single" w:sz="4" w:space="0" w:color="000000"/>
              <w:bottom w:val="single" w:sz="4" w:space="0" w:color="000000"/>
              <w:right w:val="single" w:sz="4" w:space="0" w:color="000000"/>
            </w:tcBorders>
          </w:tcPr>
          <w:p w14:paraId="0024569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3" w:right="0" w:firstLine="0"/>
            </w:pPr>
            <w:r>
              <w:lastRenderedPageBreak/>
              <w:t xml:space="preserve">4 </w:t>
            </w:r>
          </w:p>
        </w:tc>
        <w:tc>
          <w:tcPr>
            <w:tcW w:w="8009" w:type="dxa"/>
            <w:tcBorders>
              <w:top w:val="single" w:sz="4" w:space="0" w:color="000000"/>
              <w:left w:val="single" w:sz="4" w:space="0" w:color="000000"/>
              <w:bottom w:val="single" w:sz="4" w:space="0" w:color="000000"/>
              <w:right w:val="single" w:sz="4" w:space="0" w:color="000000"/>
            </w:tcBorders>
          </w:tcPr>
          <w:p w14:paraId="0D199E85"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A lack of understanding and misconceptions within the curriculum can lead to poor performance. </w:t>
            </w:r>
            <w:r>
              <w:t xml:space="preserve">We support students by providing them with revision clubs and tutoring throughout the academic year. </w:t>
            </w:r>
          </w:p>
        </w:tc>
      </w:tr>
      <w:tr w:rsidR="00AA66D7" w14:paraId="7FF84236" w14:textId="77777777">
        <w:trPr>
          <w:trHeight w:val="1082"/>
        </w:trPr>
        <w:tc>
          <w:tcPr>
            <w:tcW w:w="1476" w:type="dxa"/>
            <w:tcBorders>
              <w:top w:val="single" w:sz="4" w:space="0" w:color="000000"/>
              <w:left w:val="single" w:sz="4" w:space="0" w:color="000000"/>
              <w:bottom w:val="single" w:sz="4" w:space="0" w:color="000000"/>
              <w:right w:val="single" w:sz="4" w:space="0" w:color="000000"/>
            </w:tcBorders>
          </w:tcPr>
          <w:p w14:paraId="611F48C5"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3" w:right="0" w:firstLine="0"/>
            </w:pPr>
            <w:r>
              <w:t xml:space="preserve">5 </w:t>
            </w:r>
          </w:p>
        </w:tc>
        <w:tc>
          <w:tcPr>
            <w:tcW w:w="8009" w:type="dxa"/>
            <w:tcBorders>
              <w:top w:val="single" w:sz="4" w:space="0" w:color="000000"/>
              <w:left w:val="single" w:sz="4" w:space="0" w:color="000000"/>
              <w:bottom w:val="single" w:sz="4" w:space="0" w:color="000000"/>
              <w:right w:val="single" w:sz="4" w:space="0" w:color="000000"/>
            </w:tcBorders>
          </w:tcPr>
          <w:p w14:paraId="083796A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Students with social emotional and mental health needs often </w:t>
            </w:r>
          </w:p>
          <w:p w14:paraId="579B682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underperform</w:t>
            </w:r>
            <w:r>
              <w:t xml:space="preserve"> due to a lack of confidence and engagement. This has recently been affected by the pandemic and the cost-of-living crisis. We support students by allocating key workers and, where needed, a counsellor. </w:t>
            </w:r>
          </w:p>
        </w:tc>
      </w:tr>
      <w:tr w:rsidR="00AA66D7" w14:paraId="280D55F1" w14:textId="77777777">
        <w:trPr>
          <w:trHeight w:val="828"/>
        </w:trPr>
        <w:tc>
          <w:tcPr>
            <w:tcW w:w="1476" w:type="dxa"/>
            <w:tcBorders>
              <w:top w:val="single" w:sz="4" w:space="0" w:color="000000"/>
              <w:left w:val="single" w:sz="4" w:space="0" w:color="000000"/>
              <w:bottom w:val="single" w:sz="4" w:space="0" w:color="000000"/>
              <w:right w:val="single" w:sz="4" w:space="0" w:color="000000"/>
            </w:tcBorders>
          </w:tcPr>
          <w:p w14:paraId="721116D6"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3" w:right="0" w:firstLine="0"/>
            </w:pPr>
            <w:r>
              <w:t xml:space="preserve">6 </w:t>
            </w:r>
          </w:p>
          <w:p w14:paraId="14A60E7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3" w:right="0" w:firstLine="0"/>
            </w:pPr>
            <w: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41850B3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Students who are not given the appropriate amount of time to complete examinations and assessments will underperform.</w:t>
            </w:r>
            <w:r>
              <w:t xml:space="preserve"> We conduct tests with any student that is observed needing additional time.  </w:t>
            </w:r>
          </w:p>
        </w:tc>
      </w:tr>
    </w:tbl>
    <w:p w14:paraId="22A6C12A" w14:textId="77777777" w:rsidR="00AA66D7" w:rsidRDefault="00EF3341">
      <w:pPr>
        <w:pStyle w:val="Heading1"/>
        <w:ind w:left="-5" w:right="905"/>
      </w:pPr>
      <w:r>
        <w:t xml:space="preserve">Intended outcomes  </w:t>
      </w:r>
    </w:p>
    <w:p w14:paraId="724D2E1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color w:val="000000"/>
        </w:rPr>
        <w:t xml:space="preserve">This explains the outcomes we are aiming for </w:t>
      </w:r>
      <w:r>
        <w:rPr>
          <w:b/>
          <w:color w:val="000000"/>
        </w:rPr>
        <w:t>by the end of our current strategy plan</w:t>
      </w:r>
      <w:r>
        <w:rPr>
          <w:color w:val="000000"/>
        </w:rPr>
        <w:t>, and how we will measure whether they have been achieved.</w:t>
      </w:r>
      <w:r>
        <w:t xml:space="preserve"> </w:t>
      </w:r>
    </w:p>
    <w:tbl>
      <w:tblPr>
        <w:tblStyle w:val="TableGrid"/>
        <w:tblW w:w="9486" w:type="dxa"/>
        <w:tblInd w:w="7" w:type="dxa"/>
        <w:tblCellMar>
          <w:top w:w="71" w:type="dxa"/>
          <w:left w:w="166" w:type="dxa"/>
          <w:right w:w="115" w:type="dxa"/>
        </w:tblCellMar>
        <w:tblLook w:val="04A0" w:firstRow="1" w:lastRow="0" w:firstColumn="1" w:lastColumn="0" w:noHBand="0" w:noVBand="1"/>
      </w:tblPr>
      <w:tblGrid>
        <w:gridCol w:w="4816"/>
        <w:gridCol w:w="4670"/>
      </w:tblGrid>
      <w:tr w:rsidR="00AA66D7" w14:paraId="235947D3" w14:textId="77777777">
        <w:trPr>
          <w:trHeight w:val="320"/>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15EE0D4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Intended outcome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688076C5"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Success criteria </w:t>
            </w:r>
          </w:p>
        </w:tc>
      </w:tr>
      <w:tr w:rsidR="00AA66D7" w14:paraId="1E3938E6" w14:textId="77777777">
        <w:trPr>
          <w:trHeight w:val="1590"/>
        </w:trPr>
        <w:tc>
          <w:tcPr>
            <w:tcW w:w="4815" w:type="dxa"/>
            <w:tcBorders>
              <w:top w:val="single" w:sz="4" w:space="0" w:color="000000"/>
              <w:left w:val="single" w:sz="4" w:space="0" w:color="000000"/>
              <w:bottom w:val="single" w:sz="4" w:space="0" w:color="000000"/>
              <w:right w:val="single" w:sz="4" w:space="0" w:color="000000"/>
            </w:tcBorders>
          </w:tcPr>
          <w:p w14:paraId="33251E7A"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High levels of progress in literacy for year 10 students eligible for PP. </w:t>
            </w:r>
          </w:p>
        </w:tc>
        <w:tc>
          <w:tcPr>
            <w:tcW w:w="4670" w:type="dxa"/>
            <w:tcBorders>
              <w:top w:val="single" w:sz="4" w:space="0" w:color="000000"/>
              <w:left w:val="single" w:sz="4" w:space="0" w:color="000000"/>
              <w:bottom w:val="single" w:sz="4" w:space="0" w:color="000000"/>
              <w:right w:val="single" w:sz="4" w:space="0" w:color="000000"/>
            </w:tcBorders>
          </w:tcPr>
          <w:p w14:paraId="320F0A55" w14:textId="77777777" w:rsidR="00AA66D7" w:rsidRDefault="00EF3341">
            <w:pPr>
              <w:pBdr>
                <w:top w:val="none" w:sz="0" w:space="0" w:color="auto"/>
                <w:left w:val="none" w:sz="0" w:space="0" w:color="auto"/>
                <w:bottom w:val="none" w:sz="0" w:space="0" w:color="auto"/>
                <w:right w:val="none" w:sz="0" w:space="0" w:color="auto"/>
              </w:pBdr>
              <w:spacing w:after="21" w:line="240" w:lineRule="auto"/>
              <w:ind w:left="0" w:right="0" w:firstLine="0"/>
            </w:pPr>
            <w:r>
              <w:t xml:space="preserve">Students eligible for PP in year 10 make more progress by the end of the year than </w:t>
            </w:r>
          </w:p>
          <w:p w14:paraId="060C3AD2"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‘other’ students. At least 40% of students should exceed their progress targets in English, whilst all other PP students should achieve at least their expected progress. </w:t>
            </w:r>
          </w:p>
        </w:tc>
      </w:tr>
      <w:tr w:rsidR="00AA66D7" w14:paraId="67B8333F" w14:textId="77777777">
        <w:trPr>
          <w:trHeight w:val="1334"/>
        </w:trPr>
        <w:tc>
          <w:tcPr>
            <w:tcW w:w="4815" w:type="dxa"/>
            <w:tcBorders>
              <w:top w:val="single" w:sz="4" w:space="0" w:color="000000"/>
              <w:left w:val="single" w:sz="4" w:space="0" w:color="000000"/>
              <w:bottom w:val="single" w:sz="4" w:space="0" w:color="000000"/>
              <w:right w:val="single" w:sz="4" w:space="0" w:color="000000"/>
            </w:tcBorders>
          </w:tcPr>
          <w:p w14:paraId="1448824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High levels of attainment for KS4 and KS5 students eligible for PP. As a result, the attainment gap is narrowed between PP and non-PP students. </w:t>
            </w:r>
          </w:p>
        </w:tc>
        <w:tc>
          <w:tcPr>
            <w:tcW w:w="4670" w:type="dxa"/>
            <w:tcBorders>
              <w:top w:val="single" w:sz="4" w:space="0" w:color="000000"/>
              <w:left w:val="single" w:sz="4" w:space="0" w:color="000000"/>
              <w:bottom w:val="single" w:sz="4" w:space="0" w:color="000000"/>
              <w:right w:val="single" w:sz="4" w:space="0" w:color="000000"/>
            </w:tcBorders>
          </w:tcPr>
          <w:p w14:paraId="3CBADCD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Students eligible for PP should achieve at least their expected progress by the end of KS4 and KS5. PP students make as much progress as non-PP students by the end of KS4 and KS5 in all subjects. </w:t>
            </w:r>
          </w:p>
        </w:tc>
      </w:tr>
      <w:tr w:rsidR="00AA66D7" w14:paraId="28288659" w14:textId="77777777">
        <w:trPr>
          <w:trHeight w:val="1335"/>
        </w:trPr>
        <w:tc>
          <w:tcPr>
            <w:tcW w:w="4815" w:type="dxa"/>
            <w:tcBorders>
              <w:top w:val="single" w:sz="4" w:space="0" w:color="000000"/>
              <w:left w:val="single" w:sz="4" w:space="0" w:color="000000"/>
              <w:bottom w:val="single" w:sz="4" w:space="0" w:color="000000"/>
              <w:right w:val="single" w:sz="4" w:space="0" w:color="000000"/>
            </w:tcBorders>
          </w:tcPr>
          <w:p w14:paraId="2092E8BB"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‘High attaining’ students in KS4 have improved rates of progress across all subjects. </w:t>
            </w:r>
          </w:p>
        </w:tc>
        <w:tc>
          <w:tcPr>
            <w:tcW w:w="4670" w:type="dxa"/>
            <w:tcBorders>
              <w:top w:val="single" w:sz="4" w:space="0" w:color="000000"/>
              <w:left w:val="single" w:sz="4" w:space="0" w:color="000000"/>
              <w:bottom w:val="single" w:sz="4" w:space="0" w:color="000000"/>
              <w:right w:val="single" w:sz="4" w:space="0" w:color="000000"/>
            </w:tcBorders>
          </w:tcPr>
          <w:p w14:paraId="3EF7168A"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High prior attaining PP students make as much progress as non-PP students by end of KS4 in Maths / English and are as successful in other subjects. They should attain a P8 score of 0.  </w:t>
            </w:r>
          </w:p>
        </w:tc>
      </w:tr>
      <w:tr w:rsidR="00AA66D7" w14:paraId="7F80270E" w14:textId="77777777">
        <w:trPr>
          <w:trHeight w:val="2215"/>
        </w:trPr>
        <w:tc>
          <w:tcPr>
            <w:tcW w:w="4815" w:type="dxa"/>
            <w:tcBorders>
              <w:top w:val="single" w:sz="4" w:space="0" w:color="000000"/>
              <w:left w:val="single" w:sz="4" w:space="0" w:color="000000"/>
              <w:bottom w:val="single" w:sz="4" w:space="0" w:color="000000"/>
              <w:right w:val="single" w:sz="4" w:space="0" w:color="000000"/>
            </w:tcBorders>
          </w:tcPr>
          <w:p w14:paraId="35B6D27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Effective revision tools are developed and implemented for all students. Those who are PP complete extensive revision activities and GCSE outcomes are improved as a result. </w:t>
            </w:r>
          </w:p>
        </w:tc>
        <w:tc>
          <w:tcPr>
            <w:tcW w:w="4670" w:type="dxa"/>
            <w:tcBorders>
              <w:top w:val="single" w:sz="4" w:space="0" w:color="000000"/>
              <w:left w:val="single" w:sz="4" w:space="0" w:color="000000"/>
              <w:bottom w:val="single" w:sz="4" w:space="0" w:color="000000"/>
              <w:right w:val="single" w:sz="4" w:space="0" w:color="000000"/>
            </w:tcBorders>
          </w:tcPr>
          <w:p w14:paraId="41B5A3D5" w14:textId="77777777" w:rsidR="00AA66D7" w:rsidRDefault="00EF3341">
            <w:pPr>
              <w:pBdr>
                <w:top w:val="none" w:sz="0" w:space="0" w:color="auto"/>
                <w:left w:val="none" w:sz="0" w:space="0" w:color="auto"/>
                <w:bottom w:val="none" w:sz="0" w:space="0" w:color="auto"/>
                <w:right w:val="none" w:sz="0" w:space="0" w:color="auto"/>
              </w:pBdr>
              <w:spacing w:after="58" w:line="240" w:lineRule="auto"/>
              <w:ind w:left="0" w:right="34" w:firstLine="0"/>
            </w:pPr>
            <w:r>
              <w:t xml:space="preserve">All students engaged with revision in and out of school. </w:t>
            </w:r>
          </w:p>
          <w:p w14:paraId="705AF27A"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0" w:right="0" w:firstLine="0"/>
            </w:pPr>
            <w:r>
              <w:t xml:space="preserve"> </w:t>
            </w:r>
          </w:p>
          <w:p w14:paraId="6C1512D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The GCSE outcomes in Summer 2023 are improved in comparison to 2022 as a result of revision / parental engagement workshops, as well as individualised and tailored support. </w:t>
            </w:r>
          </w:p>
        </w:tc>
      </w:tr>
      <w:tr w:rsidR="00AA66D7" w14:paraId="137CC756" w14:textId="77777777">
        <w:trPr>
          <w:trHeight w:val="1083"/>
        </w:trPr>
        <w:tc>
          <w:tcPr>
            <w:tcW w:w="4815" w:type="dxa"/>
            <w:tcBorders>
              <w:top w:val="single" w:sz="4" w:space="0" w:color="000000"/>
              <w:left w:val="single" w:sz="4" w:space="0" w:color="000000"/>
              <w:bottom w:val="single" w:sz="4" w:space="0" w:color="000000"/>
              <w:right w:val="single" w:sz="4" w:space="0" w:color="000000"/>
            </w:tcBorders>
          </w:tcPr>
          <w:p w14:paraId="72672E68" w14:textId="77777777" w:rsidR="00AA66D7" w:rsidRDefault="00EF3341">
            <w:pPr>
              <w:pBdr>
                <w:top w:val="none" w:sz="0" w:space="0" w:color="auto"/>
                <w:left w:val="none" w:sz="0" w:space="0" w:color="auto"/>
                <w:bottom w:val="none" w:sz="0" w:space="0" w:color="auto"/>
                <w:right w:val="none" w:sz="0" w:space="0" w:color="auto"/>
              </w:pBdr>
              <w:spacing w:after="0" w:line="239" w:lineRule="auto"/>
              <w:ind w:left="0" w:right="0" w:firstLine="0"/>
            </w:pPr>
            <w:r>
              <w:t xml:space="preserve">Maintenance of attendance in KS4 and KS5 that is higher than the national average resulting in minimal absence for PP students: </w:t>
            </w:r>
          </w:p>
          <w:p w14:paraId="7B6C4264"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Target attendance - 97%+ </w:t>
            </w:r>
          </w:p>
        </w:tc>
        <w:tc>
          <w:tcPr>
            <w:tcW w:w="4670" w:type="dxa"/>
            <w:tcBorders>
              <w:top w:val="single" w:sz="4" w:space="0" w:color="000000"/>
              <w:left w:val="single" w:sz="4" w:space="0" w:color="000000"/>
              <w:bottom w:val="single" w:sz="4" w:space="0" w:color="000000"/>
              <w:right w:val="single" w:sz="4" w:space="0" w:color="000000"/>
            </w:tcBorders>
          </w:tcPr>
          <w:p w14:paraId="033BE4DA"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Absence rates remain below national figures </w:t>
            </w:r>
          </w:p>
          <w:p w14:paraId="2BC72FAD"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therefore all students attend a higher proportion of their lessons. </w:t>
            </w:r>
          </w:p>
        </w:tc>
      </w:tr>
    </w:tbl>
    <w:p w14:paraId="34F7DD4C" w14:textId="77777777" w:rsidR="00AA66D7" w:rsidRDefault="00EF3341">
      <w:pPr>
        <w:pBdr>
          <w:top w:val="none" w:sz="0" w:space="0" w:color="auto"/>
          <w:left w:val="none" w:sz="0" w:space="0" w:color="auto"/>
          <w:bottom w:val="none" w:sz="0" w:space="0" w:color="auto"/>
          <w:right w:val="none" w:sz="0" w:space="0" w:color="auto"/>
        </w:pBdr>
        <w:spacing w:after="28" w:line="259" w:lineRule="auto"/>
        <w:ind w:left="0" w:right="0" w:firstLine="0"/>
      </w:pPr>
      <w:r>
        <w:t xml:space="preserve"> </w:t>
      </w:r>
    </w:p>
    <w:p w14:paraId="23F18926" w14:textId="77777777" w:rsidR="00AA66D7" w:rsidRDefault="00EF3341">
      <w:pPr>
        <w:pBdr>
          <w:top w:val="none" w:sz="0" w:space="0" w:color="auto"/>
          <w:left w:val="none" w:sz="0" w:space="0" w:color="auto"/>
          <w:bottom w:val="none" w:sz="0" w:space="0" w:color="auto"/>
          <w:right w:val="none" w:sz="0" w:space="0" w:color="auto"/>
        </w:pBdr>
        <w:spacing w:after="31" w:line="259" w:lineRule="auto"/>
        <w:ind w:left="0" w:right="0" w:firstLine="0"/>
      </w:pPr>
      <w:r>
        <w:t xml:space="preserve"> </w:t>
      </w:r>
    </w:p>
    <w:p w14:paraId="042736CC" w14:textId="77777777" w:rsidR="00AA66D7" w:rsidRDefault="00EF3341">
      <w:pPr>
        <w:pBdr>
          <w:top w:val="none" w:sz="0" w:space="0" w:color="auto"/>
          <w:left w:val="none" w:sz="0" w:space="0" w:color="auto"/>
          <w:bottom w:val="none" w:sz="0" w:space="0" w:color="auto"/>
          <w:right w:val="none" w:sz="0" w:space="0" w:color="auto"/>
        </w:pBdr>
        <w:spacing w:after="28" w:line="259" w:lineRule="auto"/>
        <w:ind w:left="0" w:right="0" w:firstLine="0"/>
      </w:pPr>
      <w:r>
        <w:t xml:space="preserve"> </w:t>
      </w:r>
    </w:p>
    <w:p w14:paraId="6F6DE83A" w14:textId="77777777" w:rsidR="00AA66D7" w:rsidRDefault="00EF3341">
      <w:pPr>
        <w:pBdr>
          <w:top w:val="none" w:sz="0" w:space="0" w:color="auto"/>
          <w:left w:val="none" w:sz="0" w:space="0" w:color="auto"/>
          <w:bottom w:val="none" w:sz="0" w:space="0" w:color="auto"/>
          <w:right w:val="none" w:sz="0" w:space="0" w:color="auto"/>
        </w:pBdr>
        <w:spacing w:after="31" w:line="259" w:lineRule="auto"/>
        <w:ind w:left="0" w:right="0" w:firstLine="0"/>
      </w:pPr>
      <w:r>
        <w:t xml:space="preserve"> </w:t>
      </w:r>
    </w:p>
    <w:p w14:paraId="6672FB25"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p w14:paraId="6419A0DE" w14:textId="77777777" w:rsidR="00AA66D7" w:rsidRDefault="00EF3341">
      <w:pPr>
        <w:pStyle w:val="Heading1"/>
        <w:ind w:left="-5" w:right="905"/>
      </w:pPr>
      <w:r>
        <w:lastRenderedPageBreak/>
        <w:t xml:space="preserve">Activity in this academic year </w:t>
      </w:r>
    </w:p>
    <w:p w14:paraId="463D4A1A" w14:textId="77777777" w:rsidR="00AA66D7" w:rsidRDefault="00EF3341">
      <w:pPr>
        <w:pBdr>
          <w:top w:val="none" w:sz="0" w:space="0" w:color="auto"/>
          <w:left w:val="none" w:sz="0" w:space="0" w:color="auto"/>
          <w:bottom w:val="none" w:sz="0" w:space="0" w:color="auto"/>
          <w:right w:val="none" w:sz="0" w:space="0" w:color="auto"/>
        </w:pBdr>
        <w:spacing w:after="387" w:line="259" w:lineRule="auto"/>
        <w:ind w:left="-5" w:right="0"/>
      </w:pPr>
      <w:r>
        <w:t xml:space="preserve">This details how we intend to spend our pupil premium (and recovery premium) funding </w:t>
      </w:r>
      <w:r>
        <w:rPr>
          <w:b/>
        </w:rPr>
        <w:t>this academic year</w:t>
      </w:r>
      <w:r>
        <w:t xml:space="preserve"> to address the challenges listed above. </w:t>
      </w:r>
    </w:p>
    <w:p w14:paraId="38509F0A" w14:textId="77777777" w:rsidR="00AA66D7" w:rsidRDefault="00EF3341">
      <w:pPr>
        <w:pStyle w:val="Heading1"/>
        <w:ind w:left="-5" w:right="905"/>
      </w:pPr>
      <w:r>
        <w:t xml:space="preserve">Teaching (for example, CPD, recruitment and retention) </w:t>
      </w:r>
    </w:p>
    <w:p w14:paraId="07F20313" w14:textId="77777777" w:rsidR="00AA66D7" w:rsidRDefault="00EF3341">
      <w:pPr>
        <w:pBdr>
          <w:top w:val="none" w:sz="0" w:space="0" w:color="auto"/>
          <w:left w:val="none" w:sz="0" w:space="0" w:color="auto"/>
          <w:bottom w:val="none" w:sz="0" w:space="0" w:color="auto"/>
          <w:right w:val="none" w:sz="0" w:space="0" w:color="auto"/>
        </w:pBdr>
        <w:spacing w:after="29" w:line="259" w:lineRule="auto"/>
        <w:ind w:left="-5" w:right="0"/>
      </w:pPr>
      <w:r>
        <w:t xml:space="preserve">Budgeted cost: £74350 </w:t>
      </w:r>
    </w:p>
    <w:p w14:paraId="6A6CAB7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tbl>
      <w:tblPr>
        <w:tblStyle w:val="TableGrid"/>
        <w:tblW w:w="9486" w:type="dxa"/>
        <w:tblInd w:w="7" w:type="dxa"/>
        <w:tblCellMar>
          <w:top w:w="70" w:type="dxa"/>
          <w:left w:w="108" w:type="dxa"/>
          <w:right w:w="115" w:type="dxa"/>
        </w:tblCellMar>
        <w:tblLook w:val="04A0" w:firstRow="1" w:lastRow="0" w:firstColumn="1" w:lastColumn="0" w:noHBand="0" w:noVBand="1"/>
      </w:tblPr>
      <w:tblGrid>
        <w:gridCol w:w="2688"/>
        <w:gridCol w:w="4255"/>
        <w:gridCol w:w="2543"/>
      </w:tblGrid>
      <w:tr w:rsidR="00AA66D7" w14:paraId="393C93BE" w14:textId="77777777">
        <w:trPr>
          <w:trHeight w:val="574"/>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65FB03F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b/>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69D31D3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9" w:right="33" w:firstLine="0"/>
            </w:pPr>
            <w:r>
              <w:rPr>
                <w:b/>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63150A64"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rPr>
                <w:b/>
              </w:rPr>
              <w:t xml:space="preserve">Challenge number(s) addressed </w:t>
            </w:r>
          </w:p>
        </w:tc>
      </w:tr>
      <w:tr w:rsidR="00AA66D7" w14:paraId="543B23C6" w14:textId="77777777">
        <w:trPr>
          <w:trHeight w:val="2529"/>
        </w:trPr>
        <w:tc>
          <w:tcPr>
            <w:tcW w:w="2687" w:type="dxa"/>
            <w:tcBorders>
              <w:top w:val="single" w:sz="4" w:space="0" w:color="000000"/>
              <w:left w:val="single" w:sz="4" w:space="0" w:color="000000"/>
              <w:bottom w:val="single" w:sz="4" w:space="0" w:color="000000"/>
              <w:right w:val="single" w:sz="4" w:space="0" w:color="000000"/>
            </w:tcBorders>
          </w:tcPr>
          <w:p w14:paraId="63FCABB3" w14:textId="77777777" w:rsidR="00AA66D7" w:rsidRDefault="00EF3341">
            <w:pPr>
              <w:pBdr>
                <w:top w:val="none" w:sz="0" w:space="0" w:color="auto"/>
                <w:left w:val="none" w:sz="0" w:space="0" w:color="auto"/>
                <w:bottom w:val="none" w:sz="0" w:space="0" w:color="auto"/>
                <w:right w:val="none" w:sz="0" w:space="0" w:color="auto"/>
              </w:pBdr>
              <w:spacing w:after="62" w:line="239" w:lineRule="auto"/>
              <w:ind w:left="0" w:right="0" w:firstLine="0"/>
            </w:pPr>
            <w:r>
              <w:t xml:space="preserve">Smaller class sizes in year 10 / 11 (20 students) allow for a greater staff / student contact time than would normally be seen.  </w:t>
            </w:r>
          </w:p>
          <w:p w14:paraId="6F53DD66"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0" w:right="0" w:firstLine="0"/>
            </w:pPr>
            <w:r>
              <w:t xml:space="preserve"> </w:t>
            </w:r>
          </w:p>
          <w:p w14:paraId="7F61770E"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0" w:right="0" w:firstLine="0"/>
            </w:pPr>
            <w:r>
              <w:t xml:space="preserve">Cost:  </w:t>
            </w:r>
          </w:p>
          <w:p w14:paraId="59214E9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£74000 </w:t>
            </w:r>
          </w:p>
        </w:tc>
        <w:tc>
          <w:tcPr>
            <w:tcW w:w="4255" w:type="dxa"/>
            <w:tcBorders>
              <w:top w:val="single" w:sz="4" w:space="0" w:color="000000"/>
              <w:left w:val="single" w:sz="4" w:space="0" w:color="000000"/>
              <w:bottom w:val="single" w:sz="4" w:space="0" w:color="000000"/>
              <w:right w:val="single" w:sz="4" w:space="0" w:color="000000"/>
            </w:tcBorders>
          </w:tcPr>
          <w:p w14:paraId="6DD0F675" w14:textId="77777777" w:rsidR="00AA66D7" w:rsidRDefault="00EF3341">
            <w:pPr>
              <w:pBdr>
                <w:top w:val="none" w:sz="0" w:space="0" w:color="auto"/>
                <w:left w:val="none" w:sz="0" w:space="0" w:color="auto"/>
                <w:bottom w:val="none" w:sz="0" w:space="0" w:color="auto"/>
                <w:right w:val="none" w:sz="0" w:space="0" w:color="auto"/>
              </w:pBdr>
              <w:spacing w:after="56" w:line="242" w:lineRule="auto"/>
              <w:ind w:left="59" w:right="0" w:firstLine="0"/>
            </w:pPr>
            <w:r>
              <w:t xml:space="preserve">The development of high-quality teaching is the most important lever schools have to improve students’ attainment, including for disadvantaged pupils. </w:t>
            </w:r>
          </w:p>
          <w:p w14:paraId="048BCD29" w14:textId="77777777" w:rsidR="00AA66D7" w:rsidRDefault="00EF3341">
            <w:pPr>
              <w:pBdr>
                <w:top w:val="none" w:sz="0" w:space="0" w:color="auto"/>
                <w:left w:val="none" w:sz="0" w:space="0" w:color="auto"/>
                <w:bottom w:val="none" w:sz="0" w:space="0" w:color="auto"/>
                <w:right w:val="none" w:sz="0" w:space="0" w:color="auto"/>
              </w:pBdr>
              <w:spacing w:after="41" w:line="259" w:lineRule="auto"/>
              <w:ind w:left="59" w:right="0" w:firstLine="0"/>
            </w:pPr>
            <w:r>
              <w:t xml:space="preserve"> </w:t>
            </w:r>
          </w:p>
          <w:p w14:paraId="024A4BAE"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9" w:right="0" w:firstLine="0"/>
            </w:pPr>
            <w:r>
              <w:t xml:space="preserve">With reduced class sizes staff are able to concentrate their efforts on the needs of fewer students in each classroom. </w:t>
            </w:r>
          </w:p>
        </w:tc>
        <w:tc>
          <w:tcPr>
            <w:tcW w:w="2543" w:type="dxa"/>
            <w:tcBorders>
              <w:top w:val="single" w:sz="4" w:space="0" w:color="000000"/>
              <w:left w:val="single" w:sz="4" w:space="0" w:color="000000"/>
              <w:bottom w:val="single" w:sz="4" w:space="0" w:color="000000"/>
              <w:right w:val="single" w:sz="4" w:space="0" w:color="000000"/>
            </w:tcBorders>
          </w:tcPr>
          <w:p w14:paraId="77460502"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2 </w:t>
            </w:r>
          </w:p>
        </w:tc>
      </w:tr>
      <w:tr w:rsidR="00AA66D7" w14:paraId="1BF0E217" w14:textId="77777777">
        <w:trPr>
          <w:trHeight w:val="2021"/>
        </w:trPr>
        <w:tc>
          <w:tcPr>
            <w:tcW w:w="2687" w:type="dxa"/>
            <w:tcBorders>
              <w:top w:val="single" w:sz="4" w:space="0" w:color="000000"/>
              <w:left w:val="single" w:sz="4" w:space="0" w:color="000000"/>
              <w:bottom w:val="single" w:sz="4" w:space="0" w:color="000000"/>
              <w:right w:val="single" w:sz="4" w:space="0" w:color="000000"/>
            </w:tcBorders>
          </w:tcPr>
          <w:p w14:paraId="7BD8520C" w14:textId="77777777" w:rsidR="00AA66D7" w:rsidRDefault="00EF3341">
            <w:pPr>
              <w:pBdr>
                <w:top w:val="none" w:sz="0" w:space="0" w:color="auto"/>
                <w:left w:val="none" w:sz="0" w:space="0" w:color="auto"/>
                <w:bottom w:val="none" w:sz="0" w:space="0" w:color="auto"/>
                <w:right w:val="none" w:sz="0" w:space="0" w:color="auto"/>
              </w:pBdr>
              <w:spacing w:after="62" w:line="239" w:lineRule="auto"/>
              <w:ind w:left="58" w:right="0" w:firstLine="0"/>
            </w:pPr>
            <w:r>
              <w:t xml:space="preserve">Staff training to ensure that all teachers are aware of the needs of PP students. </w:t>
            </w:r>
          </w:p>
          <w:p w14:paraId="34D07E83"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 </w:t>
            </w:r>
          </w:p>
          <w:p w14:paraId="3D922DA6"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Cost:  </w:t>
            </w:r>
          </w:p>
          <w:p w14:paraId="2BEE0CC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£350 </w:t>
            </w:r>
          </w:p>
        </w:tc>
        <w:tc>
          <w:tcPr>
            <w:tcW w:w="4255" w:type="dxa"/>
            <w:tcBorders>
              <w:top w:val="single" w:sz="4" w:space="0" w:color="000000"/>
              <w:left w:val="single" w:sz="4" w:space="0" w:color="000000"/>
              <w:bottom w:val="single" w:sz="4" w:space="0" w:color="000000"/>
              <w:right w:val="single" w:sz="4" w:space="0" w:color="000000"/>
            </w:tcBorders>
          </w:tcPr>
          <w:p w14:paraId="666CEF1B"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9" w:right="0" w:firstLine="0"/>
            </w:pPr>
            <w:r>
              <w:t xml:space="preserve">Teachers that know who their PP students are can more effectively support their needs. </w:t>
            </w:r>
          </w:p>
        </w:tc>
        <w:tc>
          <w:tcPr>
            <w:tcW w:w="2543" w:type="dxa"/>
            <w:tcBorders>
              <w:top w:val="single" w:sz="4" w:space="0" w:color="000000"/>
              <w:left w:val="single" w:sz="4" w:space="0" w:color="000000"/>
              <w:bottom w:val="single" w:sz="4" w:space="0" w:color="000000"/>
              <w:right w:val="single" w:sz="4" w:space="0" w:color="000000"/>
            </w:tcBorders>
          </w:tcPr>
          <w:p w14:paraId="7C1DBD3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2 </w:t>
            </w:r>
          </w:p>
        </w:tc>
      </w:tr>
    </w:tbl>
    <w:p w14:paraId="031E509F" w14:textId="77777777" w:rsidR="00AA66D7" w:rsidRDefault="00EF3341">
      <w:pPr>
        <w:pBdr>
          <w:top w:val="none" w:sz="0" w:space="0" w:color="auto"/>
          <w:left w:val="none" w:sz="0" w:space="0" w:color="auto"/>
          <w:bottom w:val="none" w:sz="0" w:space="0" w:color="auto"/>
          <w:right w:val="none" w:sz="0" w:space="0" w:color="auto"/>
        </w:pBdr>
        <w:spacing w:after="391" w:line="259" w:lineRule="auto"/>
        <w:ind w:left="0" w:right="0" w:firstLine="0"/>
      </w:pPr>
      <w:r>
        <w:t xml:space="preserve"> </w:t>
      </w:r>
    </w:p>
    <w:p w14:paraId="3D078315" w14:textId="77777777" w:rsidR="00AA66D7" w:rsidRDefault="00EF3341">
      <w:pPr>
        <w:pStyle w:val="Heading1"/>
        <w:spacing w:after="25"/>
        <w:ind w:left="-5" w:right="905"/>
      </w:pPr>
      <w:r>
        <w:t xml:space="preserve">Targeted academic support (for example, tutoring, one-to-one support, structured interventions)  </w:t>
      </w:r>
      <w:r>
        <w:rPr>
          <w:b w:val="0"/>
          <w:color w:val="0D0D0D"/>
        </w:rPr>
        <w:t xml:space="preserve">Budgeted cost: £50750 </w:t>
      </w:r>
    </w:p>
    <w:p w14:paraId="643C939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tbl>
      <w:tblPr>
        <w:tblStyle w:val="TableGrid"/>
        <w:tblW w:w="9486" w:type="dxa"/>
        <w:tblInd w:w="7" w:type="dxa"/>
        <w:tblCellMar>
          <w:top w:w="70" w:type="dxa"/>
          <w:left w:w="110" w:type="dxa"/>
          <w:right w:w="115" w:type="dxa"/>
        </w:tblCellMar>
        <w:tblLook w:val="04A0" w:firstRow="1" w:lastRow="0" w:firstColumn="1" w:lastColumn="0" w:noHBand="0" w:noVBand="1"/>
      </w:tblPr>
      <w:tblGrid>
        <w:gridCol w:w="2688"/>
        <w:gridCol w:w="4255"/>
        <w:gridCol w:w="2543"/>
      </w:tblGrid>
      <w:tr w:rsidR="00AA66D7" w14:paraId="19F9BBE4" w14:textId="77777777">
        <w:trPr>
          <w:trHeight w:val="574"/>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02F82730"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6" w:right="0" w:firstLine="0"/>
            </w:pPr>
            <w:r>
              <w:rPr>
                <w:b/>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0504098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33" w:firstLine="0"/>
            </w:pPr>
            <w:r>
              <w:rPr>
                <w:b/>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06EF00AE"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6" w:right="0" w:firstLine="0"/>
            </w:pPr>
            <w:r>
              <w:rPr>
                <w:b/>
              </w:rPr>
              <w:t xml:space="preserve">Challenge number(s) addressed </w:t>
            </w:r>
          </w:p>
        </w:tc>
      </w:tr>
      <w:tr w:rsidR="00AA66D7" w14:paraId="77BF8039" w14:textId="77777777">
        <w:trPr>
          <w:trHeight w:val="4864"/>
        </w:trPr>
        <w:tc>
          <w:tcPr>
            <w:tcW w:w="2687" w:type="dxa"/>
            <w:tcBorders>
              <w:top w:val="single" w:sz="4" w:space="0" w:color="000000"/>
              <w:left w:val="single" w:sz="4" w:space="0" w:color="000000"/>
              <w:bottom w:val="single" w:sz="4" w:space="0" w:color="000000"/>
              <w:right w:val="single" w:sz="4" w:space="0" w:color="000000"/>
            </w:tcBorders>
          </w:tcPr>
          <w:p w14:paraId="1CA9D640" w14:textId="77777777" w:rsidR="00AA66D7" w:rsidRDefault="00EF3341">
            <w:pPr>
              <w:pBdr>
                <w:top w:val="none" w:sz="0" w:space="0" w:color="auto"/>
                <w:left w:val="none" w:sz="0" w:space="0" w:color="auto"/>
                <w:bottom w:val="none" w:sz="0" w:space="0" w:color="auto"/>
                <w:right w:val="none" w:sz="0" w:space="0" w:color="auto"/>
              </w:pBdr>
              <w:spacing w:after="59" w:line="239" w:lineRule="auto"/>
              <w:ind w:left="56" w:right="8" w:firstLine="0"/>
            </w:pPr>
            <w:r>
              <w:lastRenderedPageBreak/>
              <w:t xml:space="preserve">Small group tutoring: 1:2 / 1:3 with NTP tutors. </w:t>
            </w:r>
          </w:p>
          <w:p w14:paraId="3A8D1F94"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530151CC"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Cost: </w:t>
            </w:r>
          </w:p>
          <w:p w14:paraId="74ABE190"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£8500 </w:t>
            </w:r>
          </w:p>
          <w:p w14:paraId="00F94515"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75DBDC2A"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0E9A378A"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4D5166F3"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46E74C7F"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326E8445"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54D526A1"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1037C6FB"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6" w:right="0" w:firstLine="0"/>
            </w:pPr>
            <w:r>
              <w:t xml:space="preserve">Targeted reading intervention / Reading Plus. </w:t>
            </w:r>
          </w:p>
        </w:tc>
        <w:tc>
          <w:tcPr>
            <w:tcW w:w="4255" w:type="dxa"/>
            <w:tcBorders>
              <w:top w:val="single" w:sz="4" w:space="0" w:color="000000"/>
              <w:left w:val="single" w:sz="4" w:space="0" w:color="000000"/>
              <w:bottom w:val="single" w:sz="4" w:space="0" w:color="000000"/>
              <w:right w:val="single" w:sz="4" w:space="0" w:color="000000"/>
            </w:tcBorders>
          </w:tcPr>
          <w:p w14:paraId="46D95284" w14:textId="77777777" w:rsidR="00AA66D7" w:rsidRDefault="00EF3341">
            <w:pPr>
              <w:pBdr>
                <w:top w:val="none" w:sz="0" w:space="0" w:color="auto"/>
                <w:left w:val="none" w:sz="0" w:space="0" w:color="auto"/>
                <w:bottom w:val="none" w:sz="0" w:space="0" w:color="auto"/>
                <w:right w:val="none" w:sz="0" w:space="0" w:color="auto"/>
              </w:pBdr>
              <w:spacing w:after="37" w:line="239" w:lineRule="auto"/>
              <w:ind w:left="58" w:right="0" w:firstLine="0"/>
            </w:pPr>
            <w:r>
              <w:t xml:space="preserve">Intensive small group support can support student learning. This is most successful when explicitly linked to </w:t>
            </w:r>
          </w:p>
          <w:p w14:paraId="1A3F68CC"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‘normal’ lessons within the curriculum.  </w:t>
            </w:r>
          </w:p>
          <w:p w14:paraId="0DA42198"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 </w:t>
            </w:r>
          </w:p>
          <w:p w14:paraId="6CA982A2" w14:textId="77777777" w:rsidR="00AA66D7" w:rsidRDefault="00EF3341">
            <w:pPr>
              <w:pBdr>
                <w:top w:val="none" w:sz="0" w:space="0" w:color="auto"/>
                <w:left w:val="none" w:sz="0" w:space="0" w:color="auto"/>
                <w:bottom w:val="none" w:sz="0" w:space="0" w:color="auto"/>
                <w:right w:val="none" w:sz="0" w:space="0" w:color="auto"/>
              </w:pBdr>
              <w:spacing w:after="59" w:line="239" w:lineRule="auto"/>
              <w:ind w:left="58" w:right="32" w:firstLine="0"/>
            </w:pPr>
            <w:r>
              <w:t xml:space="preserve">Our HoDs and subject specialists in Science, English and Mathematics collaborate with our NTP tutors to ensure that the content of these planned sessions are explicitly linked to the curriculum and any gaps in knowledge shown in recent assessments. </w:t>
            </w:r>
          </w:p>
          <w:p w14:paraId="3E056674"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0" w:right="0" w:firstLine="0"/>
            </w:pPr>
            <w:r>
              <w:t xml:space="preserve"> </w:t>
            </w:r>
          </w:p>
          <w:p w14:paraId="703855AA"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The SEND team work with a number of </w:t>
            </w:r>
          </w:p>
          <w:p w14:paraId="3C3B5FAE"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students in KS4 to support their development of reading through the Reading Plus programme. </w:t>
            </w:r>
          </w:p>
        </w:tc>
        <w:tc>
          <w:tcPr>
            <w:tcW w:w="2543" w:type="dxa"/>
            <w:tcBorders>
              <w:top w:val="single" w:sz="4" w:space="0" w:color="000000"/>
              <w:left w:val="single" w:sz="4" w:space="0" w:color="000000"/>
              <w:bottom w:val="single" w:sz="4" w:space="0" w:color="000000"/>
              <w:right w:val="single" w:sz="4" w:space="0" w:color="000000"/>
            </w:tcBorders>
          </w:tcPr>
          <w:p w14:paraId="4CD2790A"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4 </w:t>
            </w:r>
          </w:p>
          <w:p w14:paraId="417A64E0"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0F7CC2F7"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40502C30"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5EBBF897"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6C3C99CF"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4 </w:t>
            </w:r>
          </w:p>
          <w:p w14:paraId="6BE59C0C" w14:textId="77777777" w:rsidR="00AA66D7" w:rsidRDefault="00EF3341">
            <w:pPr>
              <w:pBdr>
                <w:top w:val="none" w:sz="0" w:space="0" w:color="auto"/>
                <w:left w:val="none" w:sz="0" w:space="0" w:color="auto"/>
                <w:bottom w:val="none" w:sz="0" w:space="0" w:color="auto"/>
                <w:right w:val="none" w:sz="0" w:space="0" w:color="auto"/>
              </w:pBdr>
              <w:spacing w:after="41" w:line="259" w:lineRule="auto"/>
              <w:ind w:left="56" w:right="0" w:firstLine="0"/>
            </w:pPr>
            <w:r>
              <w:t xml:space="preserve"> </w:t>
            </w:r>
          </w:p>
          <w:p w14:paraId="62A07051"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4001CC49"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2006E5D6"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43AC0A00"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3A0871E0"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710569FA"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6" w:right="0" w:firstLine="0"/>
            </w:pPr>
            <w:r>
              <w:t xml:space="preserve">3 </w:t>
            </w:r>
          </w:p>
        </w:tc>
      </w:tr>
      <w:tr w:rsidR="00AA66D7" w14:paraId="0AFD62C5" w14:textId="77777777">
        <w:trPr>
          <w:trHeight w:val="1263"/>
        </w:trPr>
        <w:tc>
          <w:tcPr>
            <w:tcW w:w="2687" w:type="dxa"/>
            <w:tcBorders>
              <w:top w:val="single" w:sz="4" w:space="0" w:color="000000"/>
              <w:left w:val="single" w:sz="4" w:space="0" w:color="000000"/>
              <w:bottom w:val="single" w:sz="4" w:space="0" w:color="000000"/>
              <w:right w:val="single" w:sz="4" w:space="0" w:color="000000"/>
            </w:tcBorders>
          </w:tcPr>
          <w:p w14:paraId="08A6F3D6"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 </w:t>
            </w:r>
          </w:p>
          <w:p w14:paraId="07E5063A"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Cost:  </w:t>
            </w:r>
          </w:p>
          <w:p w14:paraId="782C9C5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hanging="58"/>
            </w:pPr>
            <w:r>
              <w:t xml:space="preserve"> £4000 Reading plus £1025 NGRT </w:t>
            </w:r>
          </w:p>
        </w:tc>
        <w:tc>
          <w:tcPr>
            <w:tcW w:w="4255" w:type="dxa"/>
            <w:tcBorders>
              <w:top w:val="single" w:sz="4" w:space="0" w:color="000000"/>
              <w:left w:val="single" w:sz="4" w:space="0" w:color="000000"/>
              <w:bottom w:val="single" w:sz="4" w:space="0" w:color="000000"/>
              <w:right w:val="single" w:sz="4" w:space="0" w:color="000000"/>
            </w:tcBorders>
          </w:tcPr>
          <w:p w14:paraId="62776596" w14:textId="77777777" w:rsidR="00AA66D7" w:rsidRDefault="00AA66D7">
            <w:pPr>
              <w:spacing w:after="160" w:line="259" w:lineRule="auto"/>
              <w:ind w:left="0" w:right="0" w:firstLine="0"/>
            </w:pPr>
          </w:p>
        </w:tc>
        <w:tc>
          <w:tcPr>
            <w:tcW w:w="2543" w:type="dxa"/>
            <w:tcBorders>
              <w:top w:val="single" w:sz="4" w:space="0" w:color="000000"/>
              <w:left w:val="single" w:sz="4" w:space="0" w:color="000000"/>
              <w:bottom w:val="single" w:sz="4" w:space="0" w:color="000000"/>
              <w:right w:val="single" w:sz="4" w:space="0" w:color="000000"/>
            </w:tcBorders>
          </w:tcPr>
          <w:p w14:paraId="1981288D" w14:textId="77777777" w:rsidR="00AA66D7" w:rsidRDefault="00AA66D7">
            <w:pPr>
              <w:spacing w:after="160" w:line="259" w:lineRule="auto"/>
              <w:ind w:left="0" w:right="0" w:firstLine="0"/>
            </w:pPr>
          </w:p>
        </w:tc>
      </w:tr>
      <w:tr w:rsidR="00AA66D7" w14:paraId="3A3E8E5D" w14:textId="77777777">
        <w:trPr>
          <w:trHeight w:val="2335"/>
        </w:trPr>
        <w:tc>
          <w:tcPr>
            <w:tcW w:w="2687" w:type="dxa"/>
            <w:tcBorders>
              <w:top w:val="single" w:sz="4" w:space="0" w:color="000000"/>
              <w:left w:val="single" w:sz="4" w:space="0" w:color="000000"/>
              <w:bottom w:val="single" w:sz="4" w:space="0" w:color="000000"/>
              <w:right w:val="single" w:sz="4" w:space="0" w:color="000000"/>
            </w:tcBorders>
          </w:tcPr>
          <w:p w14:paraId="35C2E63A" w14:textId="77777777" w:rsidR="00AA66D7" w:rsidRDefault="00EF3341">
            <w:pPr>
              <w:pBdr>
                <w:top w:val="none" w:sz="0" w:space="0" w:color="auto"/>
                <w:left w:val="none" w:sz="0" w:space="0" w:color="auto"/>
                <w:bottom w:val="none" w:sz="0" w:space="0" w:color="auto"/>
                <w:right w:val="none" w:sz="0" w:space="0" w:color="auto"/>
              </w:pBdr>
              <w:spacing w:after="61" w:line="239" w:lineRule="auto"/>
              <w:ind w:left="58" w:right="0" w:firstLine="0"/>
            </w:pPr>
            <w:r>
              <w:t xml:space="preserve">Examination support for those students needing extra time. </w:t>
            </w:r>
          </w:p>
          <w:p w14:paraId="1106FD90"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 </w:t>
            </w:r>
          </w:p>
          <w:p w14:paraId="543A4385"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Cost: </w:t>
            </w:r>
          </w:p>
          <w:p w14:paraId="5A3D26B9"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£3000 Assessments </w:t>
            </w:r>
          </w:p>
          <w:p w14:paraId="7703662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£5000 TA access support </w:t>
            </w:r>
          </w:p>
        </w:tc>
        <w:tc>
          <w:tcPr>
            <w:tcW w:w="4255" w:type="dxa"/>
            <w:tcBorders>
              <w:top w:val="single" w:sz="4" w:space="0" w:color="000000"/>
              <w:left w:val="single" w:sz="4" w:space="0" w:color="000000"/>
              <w:bottom w:val="single" w:sz="4" w:space="0" w:color="000000"/>
              <w:right w:val="single" w:sz="4" w:space="0" w:color="000000"/>
            </w:tcBorders>
          </w:tcPr>
          <w:p w14:paraId="5872523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Students receive extra time for a number of reasons. Students that require extra time but are not allowed this time to complete assessments, will not perform as well as they might with the commonly applied 25% additional time. </w:t>
            </w:r>
          </w:p>
        </w:tc>
        <w:tc>
          <w:tcPr>
            <w:tcW w:w="2543" w:type="dxa"/>
            <w:tcBorders>
              <w:top w:val="single" w:sz="4" w:space="0" w:color="000000"/>
              <w:left w:val="single" w:sz="4" w:space="0" w:color="000000"/>
              <w:bottom w:val="single" w:sz="4" w:space="0" w:color="000000"/>
              <w:right w:val="single" w:sz="4" w:space="0" w:color="000000"/>
            </w:tcBorders>
          </w:tcPr>
          <w:p w14:paraId="34C9BC0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5" w:right="0" w:firstLine="0"/>
            </w:pPr>
            <w:r>
              <w:t xml:space="preserve">6 </w:t>
            </w:r>
          </w:p>
        </w:tc>
      </w:tr>
      <w:tr w:rsidR="00AA66D7" w14:paraId="29C78DE3" w14:textId="77777777">
        <w:trPr>
          <w:trHeight w:val="2468"/>
        </w:trPr>
        <w:tc>
          <w:tcPr>
            <w:tcW w:w="2687" w:type="dxa"/>
            <w:tcBorders>
              <w:top w:val="single" w:sz="4" w:space="0" w:color="000000"/>
              <w:left w:val="single" w:sz="4" w:space="0" w:color="000000"/>
              <w:bottom w:val="single" w:sz="4" w:space="0" w:color="000000"/>
              <w:right w:val="single" w:sz="4" w:space="0" w:color="000000"/>
            </w:tcBorders>
          </w:tcPr>
          <w:p w14:paraId="0CE8665F" w14:textId="77777777" w:rsidR="00AA66D7" w:rsidRDefault="00EF3341">
            <w:pPr>
              <w:pBdr>
                <w:top w:val="none" w:sz="0" w:space="0" w:color="auto"/>
                <w:left w:val="none" w:sz="0" w:space="0" w:color="auto"/>
                <w:bottom w:val="none" w:sz="0" w:space="0" w:color="auto"/>
                <w:right w:val="none" w:sz="0" w:space="0" w:color="auto"/>
              </w:pBdr>
              <w:spacing w:after="59" w:line="239" w:lineRule="auto"/>
              <w:ind w:left="58" w:right="15" w:firstLine="0"/>
            </w:pPr>
            <w:r>
              <w:t xml:space="preserve">Support for underachieving students with SEMH </w:t>
            </w:r>
          </w:p>
          <w:p w14:paraId="4AAC0328"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 </w:t>
            </w:r>
          </w:p>
          <w:p w14:paraId="4401FBA9"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Cost: </w:t>
            </w:r>
          </w:p>
          <w:p w14:paraId="1B204BFA"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£5225 Counsellor  </w:t>
            </w:r>
          </w:p>
          <w:p w14:paraId="410F7788"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£1000 Meetings </w:t>
            </w:r>
          </w:p>
          <w:p w14:paraId="096981B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£21000 Additional TA </w:t>
            </w:r>
          </w:p>
        </w:tc>
        <w:tc>
          <w:tcPr>
            <w:tcW w:w="4255" w:type="dxa"/>
            <w:tcBorders>
              <w:top w:val="single" w:sz="4" w:space="0" w:color="000000"/>
              <w:left w:val="single" w:sz="4" w:space="0" w:color="000000"/>
              <w:bottom w:val="single" w:sz="4" w:space="0" w:color="000000"/>
              <w:right w:val="single" w:sz="4" w:space="0" w:color="000000"/>
            </w:tcBorders>
          </w:tcPr>
          <w:p w14:paraId="2FA1ECC6" w14:textId="77777777" w:rsidR="00AA66D7" w:rsidRDefault="00EF3341">
            <w:pPr>
              <w:pBdr>
                <w:top w:val="none" w:sz="0" w:space="0" w:color="auto"/>
                <w:left w:val="none" w:sz="0" w:space="0" w:color="auto"/>
                <w:bottom w:val="none" w:sz="0" w:space="0" w:color="auto"/>
                <w:right w:val="none" w:sz="0" w:space="0" w:color="auto"/>
              </w:pBdr>
              <w:spacing w:after="59" w:line="239" w:lineRule="auto"/>
              <w:ind w:left="58" w:right="30" w:firstLine="0"/>
            </w:pPr>
            <w:r>
              <w:t xml:space="preserve">Many of our students and their families, even now, have been adversely affected by the pandemic and the subsequent lockdowns as well as more recently with the cost of living crisis.  </w:t>
            </w:r>
          </w:p>
          <w:p w14:paraId="7205309B"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 </w:t>
            </w:r>
          </w:p>
          <w:p w14:paraId="4C26B1DA"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These students often need increased personal support from the SEND team as well as our school counsellor. </w:t>
            </w:r>
          </w:p>
        </w:tc>
        <w:tc>
          <w:tcPr>
            <w:tcW w:w="2543" w:type="dxa"/>
            <w:tcBorders>
              <w:top w:val="single" w:sz="4" w:space="0" w:color="000000"/>
              <w:left w:val="single" w:sz="4" w:space="0" w:color="000000"/>
              <w:bottom w:val="single" w:sz="4" w:space="0" w:color="000000"/>
              <w:right w:val="single" w:sz="4" w:space="0" w:color="000000"/>
            </w:tcBorders>
          </w:tcPr>
          <w:p w14:paraId="0381E8AB"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5" w:right="0" w:firstLine="0"/>
            </w:pPr>
            <w:r>
              <w:t xml:space="preserve">5 </w:t>
            </w:r>
          </w:p>
        </w:tc>
      </w:tr>
      <w:tr w:rsidR="00AA66D7" w14:paraId="54AB3262" w14:textId="77777777">
        <w:trPr>
          <w:trHeight w:val="2093"/>
        </w:trPr>
        <w:tc>
          <w:tcPr>
            <w:tcW w:w="2687" w:type="dxa"/>
            <w:tcBorders>
              <w:top w:val="single" w:sz="4" w:space="0" w:color="000000"/>
              <w:left w:val="single" w:sz="4" w:space="0" w:color="000000"/>
              <w:bottom w:val="single" w:sz="4" w:space="0" w:color="000000"/>
              <w:right w:val="single" w:sz="4" w:space="0" w:color="000000"/>
            </w:tcBorders>
          </w:tcPr>
          <w:p w14:paraId="679B05EB"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Easter revision club </w:t>
            </w:r>
          </w:p>
          <w:p w14:paraId="413EFB03"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 </w:t>
            </w:r>
          </w:p>
          <w:p w14:paraId="2830787C"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Cost: </w:t>
            </w:r>
          </w:p>
          <w:p w14:paraId="668AF114"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£2000 </w:t>
            </w:r>
          </w:p>
        </w:tc>
        <w:tc>
          <w:tcPr>
            <w:tcW w:w="4255" w:type="dxa"/>
            <w:tcBorders>
              <w:top w:val="single" w:sz="4" w:space="0" w:color="000000"/>
              <w:left w:val="single" w:sz="4" w:space="0" w:color="000000"/>
              <w:bottom w:val="single" w:sz="4" w:space="0" w:color="000000"/>
              <w:right w:val="single" w:sz="4" w:space="0" w:color="000000"/>
            </w:tcBorders>
          </w:tcPr>
          <w:p w14:paraId="7B4F89C4" w14:textId="77777777" w:rsidR="00AA66D7" w:rsidRDefault="00EF3341">
            <w:pPr>
              <w:pBdr>
                <w:top w:val="none" w:sz="0" w:space="0" w:color="auto"/>
                <w:left w:val="none" w:sz="0" w:space="0" w:color="auto"/>
                <w:bottom w:val="none" w:sz="0" w:space="0" w:color="auto"/>
                <w:right w:val="none" w:sz="0" w:space="0" w:color="auto"/>
              </w:pBdr>
              <w:spacing w:after="0" w:line="239" w:lineRule="auto"/>
              <w:ind w:left="58" w:right="0" w:firstLine="0"/>
            </w:pPr>
            <w:r>
              <w:t xml:space="preserve">Extended school time such as targeted half term revision can positively impact on student attainment. Sessions within </w:t>
            </w:r>
          </w:p>
          <w:p w14:paraId="35652DE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the half term break will be well structured by and linked to the curriculum. These sessions will be delivered by a combination of UTC and NTP staff. </w:t>
            </w:r>
          </w:p>
        </w:tc>
        <w:tc>
          <w:tcPr>
            <w:tcW w:w="2543" w:type="dxa"/>
            <w:tcBorders>
              <w:top w:val="single" w:sz="4" w:space="0" w:color="000000"/>
              <w:left w:val="single" w:sz="4" w:space="0" w:color="000000"/>
              <w:bottom w:val="single" w:sz="4" w:space="0" w:color="000000"/>
              <w:right w:val="single" w:sz="4" w:space="0" w:color="000000"/>
            </w:tcBorders>
          </w:tcPr>
          <w:p w14:paraId="059F8B2F"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5" w:right="0" w:firstLine="0"/>
            </w:pPr>
            <w:r>
              <w:t xml:space="preserve">4 </w:t>
            </w:r>
          </w:p>
        </w:tc>
      </w:tr>
    </w:tbl>
    <w:p w14:paraId="46B8CF2A" w14:textId="77777777" w:rsidR="00AA66D7" w:rsidRDefault="00EF3341">
      <w:pPr>
        <w:pBdr>
          <w:top w:val="none" w:sz="0" w:space="0" w:color="auto"/>
          <w:left w:val="none" w:sz="0" w:space="0" w:color="auto"/>
          <w:bottom w:val="none" w:sz="0" w:space="0" w:color="auto"/>
          <w:right w:val="none" w:sz="0" w:space="0" w:color="auto"/>
        </w:pBdr>
        <w:spacing w:after="391" w:line="259" w:lineRule="auto"/>
        <w:ind w:left="0" w:right="0" w:firstLine="0"/>
      </w:pPr>
      <w:r>
        <w:t xml:space="preserve"> </w:t>
      </w:r>
    </w:p>
    <w:p w14:paraId="3AF057DF" w14:textId="77777777" w:rsidR="00AA66D7" w:rsidRDefault="00EF3341">
      <w:pPr>
        <w:pStyle w:val="Heading1"/>
        <w:spacing w:after="212"/>
        <w:ind w:left="-5" w:right="905"/>
      </w:pPr>
      <w:r>
        <w:lastRenderedPageBreak/>
        <w:t xml:space="preserve">Wider strategies (for example, related to attendance, behaviour, wellbeing) </w:t>
      </w:r>
    </w:p>
    <w:p w14:paraId="3167E925" w14:textId="77777777" w:rsidR="00AA66D7" w:rsidRDefault="00EF3341">
      <w:pPr>
        <w:pBdr>
          <w:top w:val="none" w:sz="0" w:space="0" w:color="auto"/>
          <w:left w:val="none" w:sz="0" w:space="0" w:color="auto"/>
          <w:bottom w:val="none" w:sz="0" w:space="0" w:color="auto"/>
          <w:right w:val="none" w:sz="0" w:space="0" w:color="auto"/>
        </w:pBdr>
        <w:spacing w:after="271" w:line="259" w:lineRule="auto"/>
        <w:ind w:left="-5" w:right="0"/>
      </w:pPr>
      <w:r>
        <w:t>Budgeted cost: £14900</w:t>
      </w:r>
      <w:r>
        <w:rPr>
          <w:i/>
        </w:rPr>
        <w:t xml:space="preserve"> </w:t>
      </w:r>
    </w:p>
    <w:p w14:paraId="7A67EFD4"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tbl>
      <w:tblPr>
        <w:tblStyle w:val="TableGrid"/>
        <w:tblW w:w="9486" w:type="dxa"/>
        <w:tblInd w:w="7" w:type="dxa"/>
        <w:tblCellMar>
          <w:top w:w="70" w:type="dxa"/>
          <w:left w:w="110" w:type="dxa"/>
          <w:right w:w="115" w:type="dxa"/>
        </w:tblCellMar>
        <w:tblLook w:val="04A0" w:firstRow="1" w:lastRow="0" w:firstColumn="1" w:lastColumn="0" w:noHBand="0" w:noVBand="1"/>
      </w:tblPr>
      <w:tblGrid>
        <w:gridCol w:w="2688"/>
        <w:gridCol w:w="4255"/>
        <w:gridCol w:w="2543"/>
      </w:tblGrid>
      <w:tr w:rsidR="00AA66D7" w14:paraId="62E52A80" w14:textId="77777777">
        <w:trPr>
          <w:trHeight w:val="574"/>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00688B7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45BBC41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2" w:right="33" w:firstLine="0"/>
            </w:pPr>
            <w:r>
              <w:rPr>
                <w:b/>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4F5DF74D"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Challenge number(s) addressed </w:t>
            </w:r>
          </w:p>
        </w:tc>
      </w:tr>
      <w:tr w:rsidR="00AA66D7" w14:paraId="58AE050F" w14:textId="77777777">
        <w:trPr>
          <w:trHeight w:val="2721"/>
        </w:trPr>
        <w:tc>
          <w:tcPr>
            <w:tcW w:w="2687" w:type="dxa"/>
            <w:tcBorders>
              <w:top w:val="single" w:sz="4" w:space="0" w:color="000000"/>
              <w:left w:val="single" w:sz="4" w:space="0" w:color="000000"/>
              <w:bottom w:val="single" w:sz="4" w:space="0" w:color="000000"/>
              <w:right w:val="single" w:sz="4" w:space="0" w:color="000000"/>
            </w:tcBorders>
          </w:tcPr>
          <w:p w14:paraId="0C9C4F10" w14:textId="77777777" w:rsidR="00AA66D7" w:rsidRDefault="00EF3341">
            <w:pPr>
              <w:pBdr>
                <w:top w:val="none" w:sz="0" w:space="0" w:color="auto"/>
                <w:left w:val="none" w:sz="0" w:space="0" w:color="auto"/>
                <w:bottom w:val="none" w:sz="0" w:space="0" w:color="auto"/>
                <w:right w:val="none" w:sz="0" w:space="0" w:color="auto"/>
              </w:pBdr>
              <w:spacing w:after="59" w:line="239" w:lineRule="auto"/>
              <w:ind w:left="0" w:right="0" w:firstLine="0"/>
            </w:pPr>
            <w:r>
              <w:t xml:space="preserve">Visits to university and industrial settings to raise aspirations. </w:t>
            </w:r>
          </w:p>
          <w:p w14:paraId="6391D521" w14:textId="77777777" w:rsidR="00AA66D7" w:rsidRDefault="00EF3341">
            <w:pPr>
              <w:pBdr>
                <w:top w:val="none" w:sz="0" w:space="0" w:color="auto"/>
                <w:left w:val="none" w:sz="0" w:space="0" w:color="auto"/>
                <w:bottom w:val="none" w:sz="0" w:space="0" w:color="auto"/>
                <w:right w:val="none" w:sz="0" w:space="0" w:color="auto"/>
              </w:pBdr>
              <w:spacing w:after="41" w:line="259" w:lineRule="auto"/>
              <w:ind w:left="0" w:right="0" w:firstLine="0"/>
            </w:pPr>
            <w:r>
              <w:t xml:space="preserve"> </w:t>
            </w:r>
          </w:p>
          <w:p w14:paraId="6CAA354B"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0" w:right="0" w:firstLine="0"/>
            </w:pPr>
            <w:r>
              <w:t xml:space="preserve">Cost:  </w:t>
            </w:r>
          </w:p>
          <w:p w14:paraId="58CB6413"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0" w:right="0" w:firstLine="0"/>
            </w:pPr>
            <w:r>
              <w:t xml:space="preserve">£4000 - University visits </w:t>
            </w:r>
          </w:p>
          <w:p w14:paraId="0DCB010D"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0" w:right="0" w:firstLine="0"/>
            </w:pPr>
            <w:r>
              <w:t xml:space="preserve">£2000 - Industrial visits </w:t>
            </w:r>
          </w:p>
          <w:p w14:paraId="3FF40286"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0F11AE5E" w14:textId="77777777" w:rsidR="00AA66D7" w:rsidRDefault="00EF3341">
            <w:pPr>
              <w:pBdr>
                <w:top w:val="none" w:sz="0" w:space="0" w:color="auto"/>
                <w:left w:val="none" w:sz="0" w:space="0" w:color="auto"/>
                <w:bottom w:val="none" w:sz="0" w:space="0" w:color="auto"/>
                <w:right w:val="none" w:sz="0" w:space="0" w:color="auto"/>
              </w:pBdr>
              <w:spacing w:after="59" w:line="239" w:lineRule="auto"/>
              <w:ind w:left="2" w:right="0" w:firstLine="0"/>
            </w:pPr>
            <w:r>
              <w:t xml:space="preserve">Extracurricular activities are an important part of education. Visits to university and other educational establishments can increase engagement in learning. </w:t>
            </w:r>
          </w:p>
          <w:p w14:paraId="345AFDE7"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2" w:right="0" w:firstLine="0"/>
            </w:pPr>
            <w:r>
              <w:t xml:space="preserve"> </w:t>
            </w:r>
          </w:p>
          <w:p w14:paraId="21CB51C6"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2" w:right="0" w:firstLine="0"/>
            </w:pPr>
            <w:r>
              <w:t xml:space="preserve">Previously, our student voice activities have highlighted these visits as an important part of their learning experience. </w:t>
            </w:r>
          </w:p>
        </w:tc>
        <w:tc>
          <w:tcPr>
            <w:tcW w:w="2543" w:type="dxa"/>
            <w:tcBorders>
              <w:top w:val="single" w:sz="4" w:space="0" w:color="000000"/>
              <w:left w:val="single" w:sz="4" w:space="0" w:color="000000"/>
              <w:bottom w:val="single" w:sz="4" w:space="0" w:color="000000"/>
              <w:right w:val="single" w:sz="4" w:space="0" w:color="000000"/>
            </w:tcBorders>
          </w:tcPr>
          <w:p w14:paraId="100CDE04"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2 </w:t>
            </w:r>
          </w:p>
        </w:tc>
      </w:tr>
      <w:tr w:rsidR="00AA66D7" w14:paraId="11494102" w14:textId="77777777">
        <w:trPr>
          <w:trHeight w:val="3020"/>
        </w:trPr>
        <w:tc>
          <w:tcPr>
            <w:tcW w:w="2687" w:type="dxa"/>
            <w:tcBorders>
              <w:top w:val="single" w:sz="4" w:space="0" w:color="000000"/>
              <w:left w:val="single" w:sz="4" w:space="0" w:color="000000"/>
              <w:bottom w:val="single" w:sz="4" w:space="0" w:color="000000"/>
              <w:right w:val="single" w:sz="4" w:space="0" w:color="000000"/>
            </w:tcBorders>
          </w:tcPr>
          <w:p w14:paraId="270506D6" w14:textId="77777777" w:rsidR="00AA66D7" w:rsidRDefault="00EF3341">
            <w:pPr>
              <w:pBdr>
                <w:top w:val="none" w:sz="0" w:space="0" w:color="auto"/>
                <w:left w:val="none" w:sz="0" w:space="0" w:color="auto"/>
                <w:bottom w:val="none" w:sz="0" w:space="0" w:color="auto"/>
                <w:right w:val="none" w:sz="0" w:space="0" w:color="auto"/>
              </w:pBdr>
              <w:spacing w:after="62" w:line="239" w:lineRule="auto"/>
              <w:ind w:left="58" w:right="20" w:firstLine="0"/>
            </w:pPr>
            <w:r>
              <w:t xml:space="preserve">Extracurricular sporting activities and Outdoor Adventurous Activity visit to Wales(July 2023) for PP students  </w:t>
            </w:r>
          </w:p>
          <w:p w14:paraId="06E41949"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 </w:t>
            </w:r>
          </w:p>
          <w:p w14:paraId="77AABB51"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Cost:  </w:t>
            </w:r>
          </w:p>
          <w:p w14:paraId="6BE0FC4C"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153" w:firstLine="0"/>
            </w:pPr>
            <w:r>
              <w:t xml:space="preserve">£4800 Sports coaching and facility hire £3800 OAA visit  </w:t>
            </w:r>
          </w:p>
        </w:tc>
        <w:tc>
          <w:tcPr>
            <w:tcW w:w="4255" w:type="dxa"/>
            <w:tcBorders>
              <w:top w:val="single" w:sz="4" w:space="0" w:color="000000"/>
              <w:left w:val="single" w:sz="4" w:space="0" w:color="000000"/>
              <w:bottom w:val="single" w:sz="4" w:space="0" w:color="000000"/>
              <w:right w:val="single" w:sz="4" w:space="0" w:color="000000"/>
            </w:tcBorders>
          </w:tcPr>
          <w:p w14:paraId="313BE2C7" w14:textId="77777777" w:rsidR="00AA66D7" w:rsidRDefault="00EF3341">
            <w:pPr>
              <w:pBdr>
                <w:top w:val="none" w:sz="0" w:space="0" w:color="auto"/>
                <w:left w:val="none" w:sz="0" w:space="0" w:color="auto"/>
                <w:bottom w:val="none" w:sz="0" w:space="0" w:color="auto"/>
                <w:right w:val="none" w:sz="0" w:space="0" w:color="auto"/>
              </w:pBdr>
              <w:spacing w:after="60" w:line="238" w:lineRule="auto"/>
              <w:ind w:left="58" w:right="0" w:firstLine="0"/>
            </w:pPr>
            <w:r>
              <w:t xml:space="preserve">Extracurricular activities and OAA visits are an important part of education.  </w:t>
            </w:r>
          </w:p>
          <w:p w14:paraId="6177A6CF" w14:textId="77777777" w:rsidR="00AA66D7" w:rsidRDefault="00EF3341">
            <w:pPr>
              <w:pBdr>
                <w:top w:val="none" w:sz="0" w:space="0" w:color="auto"/>
                <w:left w:val="none" w:sz="0" w:space="0" w:color="auto"/>
                <w:bottom w:val="none" w:sz="0" w:space="0" w:color="auto"/>
                <w:right w:val="none" w:sz="0" w:space="0" w:color="auto"/>
              </w:pBdr>
              <w:spacing w:after="40" w:line="259" w:lineRule="auto"/>
              <w:ind w:left="58" w:right="0" w:firstLine="0"/>
            </w:pPr>
            <w:r>
              <w:t xml:space="preserve"> </w:t>
            </w:r>
          </w:p>
          <w:p w14:paraId="46474E15" w14:textId="77777777" w:rsidR="00AA66D7" w:rsidRDefault="00EF3341">
            <w:pPr>
              <w:pBdr>
                <w:top w:val="none" w:sz="0" w:space="0" w:color="auto"/>
                <w:left w:val="none" w:sz="0" w:space="0" w:color="auto"/>
                <w:bottom w:val="none" w:sz="0" w:space="0" w:color="auto"/>
                <w:right w:val="none" w:sz="0" w:space="0" w:color="auto"/>
              </w:pBdr>
              <w:spacing w:after="2" w:line="238" w:lineRule="auto"/>
              <w:ind w:left="58" w:right="0" w:firstLine="0"/>
            </w:pPr>
            <w:r>
              <w:t xml:space="preserve">These activities help develop excellent working relationships between students </w:t>
            </w:r>
          </w:p>
          <w:p w14:paraId="388B5146" w14:textId="77777777" w:rsidR="00AA66D7" w:rsidRDefault="00EF3341">
            <w:pPr>
              <w:pBdr>
                <w:top w:val="none" w:sz="0" w:space="0" w:color="auto"/>
                <w:left w:val="none" w:sz="0" w:space="0" w:color="auto"/>
                <w:bottom w:val="none" w:sz="0" w:space="0" w:color="auto"/>
                <w:right w:val="none" w:sz="0" w:space="0" w:color="auto"/>
              </w:pBdr>
              <w:spacing w:after="24" w:line="275" w:lineRule="auto"/>
              <w:ind w:left="58" w:right="30" w:firstLine="0"/>
            </w:pPr>
            <w:r>
              <w:t xml:space="preserve">and staff, whilst also improving students’ engagement within the UTC. </w:t>
            </w:r>
          </w:p>
          <w:p w14:paraId="53B9B582"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58" w:right="0" w:firstLine="0"/>
            </w:pPr>
            <w:r>
              <w:t xml:space="preserve"> </w:t>
            </w:r>
          </w:p>
          <w:p w14:paraId="16751638"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8" w:right="0" w:firstLine="0"/>
            </w:pPr>
            <w: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24E21B97"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5" w:right="0" w:firstLine="0"/>
            </w:pPr>
            <w:r>
              <w:t xml:space="preserve">2 </w:t>
            </w:r>
          </w:p>
        </w:tc>
      </w:tr>
      <w:tr w:rsidR="00AA66D7" w14:paraId="7A7F0202" w14:textId="77777777">
        <w:trPr>
          <w:trHeight w:val="4865"/>
        </w:trPr>
        <w:tc>
          <w:tcPr>
            <w:tcW w:w="2687" w:type="dxa"/>
            <w:tcBorders>
              <w:top w:val="single" w:sz="4" w:space="0" w:color="000000"/>
              <w:left w:val="single" w:sz="4" w:space="0" w:color="000000"/>
              <w:bottom w:val="single" w:sz="4" w:space="0" w:color="000000"/>
              <w:right w:val="single" w:sz="4" w:space="0" w:color="000000"/>
            </w:tcBorders>
          </w:tcPr>
          <w:p w14:paraId="424F9256" w14:textId="77777777" w:rsidR="00AA66D7" w:rsidRDefault="00EF3341">
            <w:pPr>
              <w:pBdr>
                <w:top w:val="none" w:sz="0" w:space="0" w:color="auto"/>
                <w:left w:val="none" w:sz="0" w:space="0" w:color="auto"/>
                <w:bottom w:val="none" w:sz="0" w:space="0" w:color="auto"/>
                <w:right w:val="none" w:sz="0" w:space="0" w:color="auto"/>
              </w:pBdr>
              <w:spacing w:after="0" w:line="238" w:lineRule="auto"/>
              <w:ind w:left="0" w:right="0" w:firstLine="0"/>
            </w:pPr>
            <w:r>
              <w:t xml:space="preserve">First day absence calls and home visits from the </w:t>
            </w:r>
          </w:p>
          <w:p w14:paraId="01ADD852"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Attendance and </w:t>
            </w:r>
          </w:p>
          <w:p w14:paraId="0550648F"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0" w:right="0" w:firstLine="0"/>
            </w:pPr>
            <w:r>
              <w:t xml:space="preserve">Behaviour Officer  </w:t>
            </w:r>
          </w:p>
          <w:p w14:paraId="782E8037" w14:textId="77777777" w:rsidR="00AA66D7" w:rsidRDefault="00EF3341">
            <w:pPr>
              <w:pBdr>
                <w:top w:val="none" w:sz="0" w:space="0" w:color="auto"/>
                <w:left w:val="none" w:sz="0" w:space="0" w:color="auto"/>
                <w:bottom w:val="none" w:sz="0" w:space="0" w:color="auto"/>
                <w:right w:val="none" w:sz="0" w:space="0" w:color="auto"/>
              </w:pBdr>
              <w:spacing w:after="41" w:line="259" w:lineRule="auto"/>
              <w:ind w:left="0" w:right="0" w:firstLine="0"/>
            </w:pPr>
            <w:r>
              <w:t xml:space="preserve"> </w:t>
            </w:r>
          </w:p>
          <w:p w14:paraId="2AF9ACA4"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0" w:right="0" w:firstLine="0"/>
            </w:pPr>
            <w:r>
              <w:t xml:space="preserve">Cost: </w:t>
            </w:r>
          </w:p>
          <w:p w14:paraId="4760E512"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£3000 </w:t>
            </w:r>
          </w:p>
        </w:tc>
        <w:tc>
          <w:tcPr>
            <w:tcW w:w="4255" w:type="dxa"/>
            <w:tcBorders>
              <w:top w:val="single" w:sz="4" w:space="0" w:color="000000"/>
              <w:left w:val="single" w:sz="4" w:space="0" w:color="000000"/>
              <w:bottom w:val="single" w:sz="4" w:space="0" w:color="000000"/>
              <w:right w:val="single" w:sz="4" w:space="0" w:color="000000"/>
            </w:tcBorders>
          </w:tcPr>
          <w:p w14:paraId="6B40C70B" w14:textId="77777777" w:rsidR="00AA66D7" w:rsidRDefault="00EF3341">
            <w:pPr>
              <w:pBdr>
                <w:top w:val="none" w:sz="0" w:space="0" w:color="auto"/>
                <w:left w:val="none" w:sz="0" w:space="0" w:color="auto"/>
                <w:bottom w:val="none" w:sz="0" w:space="0" w:color="auto"/>
                <w:right w:val="none" w:sz="0" w:space="0" w:color="auto"/>
              </w:pBdr>
              <w:spacing w:after="62" w:line="238" w:lineRule="auto"/>
              <w:ind w:left="1" w:right="0" w:firstLine="0"/>
            </w:pPr>
            <w:r>
              <w:t xml:space="preserve">Parental communication and engagement to improve attendance is essential.  </w:t>
            </w:r>
          </w:p>
          <w:p w14:paraId="2F20D33A"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1" w:right="0" w:firstLine="0"/>
            </w:pPr>
            <w:r>
              <w:t xml:space="preserve"> </w:t>
            </w:r>
          </w:p>
          <w:p w14:paraId="19543702" w14:textId="77777777" w:rsidR="00AA66D7" w:rsidRDefault="00EF3341">
            <w:pPr>
              <w:pBdr>
                <w:top w:val="none" w:sz="0" w:space="0" w:color="auto"/>
                <w:left w:val="none" w:sz="0" w:space="0" w:color="auto"/>
                <w:bottom w:val="none" w:sz="0" w:space="0" w:color="auto"/>
                <w:right w:val="none" w:sz="0" w:space="0" w:color="auto"/>
              </w:pBdr>
              <w:spacing w:after="49" w:line="251" w:lineRule="auto"/>
              <w:ind w:left="1" w:right="43" w:firstLine="0"/>
            </w:pPr>
            <w:r>
              <w:t xml:space="preserve">The attendance at Lincoln UTC is excellent. This is, in part, due to our steadfast approach to contact parents on the first day of their child’s absence. </w:t>
            </w:r>
          </w:p>
          <w:p w14:paraId="4ECF0086" w14:textId="77777777" w:rsidR="00AA66D7" w:rsidRDefault="00EF3341">
            <w:pPr>
              <w:pBdr>
                <w:top w:val="none" w:sz="0" w:space="0" w:color="auto"/>
                <w:left w:val="none" w:sz="0" w:space="0" w:color="auto"/>
                <w:bottom w:val="none" w:sz="0" w:space="0" w:color="auto"/>
                <w:right w:val="none" w:sz="0" w:space="0" w:color="auto"/>
              </w:pBdr>
              <w:spacing w:after="38" w:line="259" w:lineRule="auto"/>
              <w:ind w:left="1" w:right="0" w:firstLine="0"/>
            </w:pPr>
            <w:r>
              <w:t xml:space="preserve"> </w:t>
            </w:r>
          </w:p>
          <w:p w14:paraId="7653E26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1" w:right="0" w:firstLine="0"/>
            </w:pPr>
            <w:r>
              <w:t xml:space="preserve">When needed, the ABO will visit the home in order to develop a working relationship with students and their parents. Parents have reported to the ABO that home visits can be positive in raising aspirations and attendance with students, especially those who attendance at their previous school was poor. </w:t>
            </w:r>
          </w:p>
        </w:tc>
        <w:tc>
          <w:tcPr>
            <w:tcW w:w="2543" w:type="dxa"/>
            <w:tcBorders>
              <w:top w:val="single" w:sz="4" w:space="0" w:color="000000"/>
              <w:left w:val="single" w:sz="4" w:space="0" w:color="000000"/>
              <w:bottom w:val="single" w:sz="4" w:space="0" w:color="000000"/>
              <w:right w:val="single" w:sz="4" w:space="0" w:color="000000"/>
            </w:tcBorders>
          </w:tcPr>
          <w:p w14:paraId="0B208AF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55" w:right="0" w:firstLine="0"/>
            </w:pPr>
            <w:r>
              <w:t xml:space="preserve">3 </w:t>
            </w:r>
          </w:p>
        </w:tc>
      </w:tr>
    </w:tbl>
    <w:p w14:paraId="757D0B59" w14:textId="77777777" w:rsidR="00AA66D7" w:rsidRDefault="00EF3341">
      <w:pPr>
        <w:pBdr>
          <w:top w:val="none" w:sz="0" w:space="0" w:color="auto"/>
          <w:left w:val="none" w:sz="0" w:space="0" w:color="auto"/>
          <w:bottom w:val="none" w:sz="0" w:space="0" w:color="auto"/>
          <w:right w:val="none" w:sz="0" w:space="0" w:color="auto"/>
        </w:pBdr>
        <w:spacing w:after="31" w:line="259" w:lineRule="auto"/>
        <w:ind w:left="0" w:right="0" w:firstLine="0"/>
      </w:pPr>
      <w:r>
        <w:rPr>
          <w:b/>
          <w:color w:val="104F75"/>
        </w:rPr>
        <w:t xml:space="preserve"> </w:t>
      </w:r>
    </w:p>
    <w:p w14:paraId="592942A7" w14:textId="30DCDA2F" w:rsidR="00AA66D7" w:rsidRDefault="00EF3341">
      <w:pPr>
        <w:pBdr>
          <w:top w:val="none" w:sz="0" w:space="0" w:color="auto"/>
          <w:left w:val="none" w:sz="0" w:space="0" w:color="auto"/>
          <w:bottom w:val="none" w:sz="0" w:space="0" w:color="auto"/>
          <w:right w:val="none" w:sz="0" w:space="0" w:color="auto"/>
        </w:pBdr>
        <w:spacing w:after="455" w:line="265" w:lineRule="auto"/>
        <w:ind w:left="-5" w:right="905"/>
      </w:pPr>
      <w:r>
        <w:rPr>
          <w:b/>
          <w:color w:val="104F75"/>
        </w:rPr>
        <w:t>Total budgeted cost: £</w:t>
      </w:r>
      <w:r w:rsidRPr="00E80918">
        <w:rPr>
          <w:b/>
          <w:bCs/>
          <w:iCs/>
          <w:color w:val="104F75"/>
        </w:rPr>
        <w:t>140,000</w:t>
      </w:r>
      <w:r>
        <w:t xml:space="preserve"> </w:t>
      </w:r>
      <w:r>
        <w:rPr>
          <w:b/>
          <w:color w:val="104F75"/>
        </w:rPr>
        <w:t xml:space="preserve">Part B: Review of the previous academic year </w:t>
      </w:r>
    </w:p>
    <w:p w14:paraId="1EEEDB1C" w14:textId="77777777" w:rsidR="00AA66D7" w:rsidRDefault="00EF3341">
      <w:pPr>
        <w:pStyle w:val="Heading1"/>
        <w:spacing w:after="42"/>
        <w:ind w:left="-5" w:right="905"/>
      </w:pPr>
      <w:r>
        <w:lastRenderedPageBreak/>
        <w:t xml:space="preserve">Outcomes for disadvantaged pupils </w:t>
      </w:r>
    </w:p>
    <w:p w14:paraId="70BC9CE5" w14:textId="77777777" w:rsidR="00EF3341" w:rsidRPr="00EF3341" w:rsidRDefault="00EF3341">
      <w:pPr>
        <w:spacing w:after="65"/>
        <w:ind w:left="118" w:right="11"/>
        <w:rPr>
          <w:b/>
          <w:bCs/>
        </w:rPr>
      </w:pPr>
      <w:r w:rsidRPr="00EF3341">
        <w:rPr>
          <w:b/>
          <w:bCs/>
        </w:rPr>
        <w:t>LAST YEAR:</w:t>
      </w:r>
    </w:p>
    <w:p w14:paraId="4C587DDD" w14:textId="77B4DE2F" w:rsidR="00AA66D7" w:rsidRDefault="00EF3341">
      <w:pPr>
        <w:spacing w:after="65"/>
        <w:ind w:left="118" w:right="11"/>
      </w:pPr>
      <w:r>
        <w:t xml:space="preserve">In 2022 our PP to non PP performance gap was reduced from -0.26 to -0.15.  </w:t>
      </w:r>
    </w:p>
    <w:p w14:paraId="79E16611" w14:textId="77777777" w:rsidR="00AA66D7" w:rsidRDefault="00EF3341">
      <w:pPr>
        <w:spacing w:after="88" w:line="259" w:lineRule="auto"/>
        <w:ind w:left="108" w:right="11" w:firstLine="0"/>
      </w:pPr>
      <w:r>
        <w:t xml:space="preserve"> </w:t>
      </w:r>
    </w:p>
    <w:p w14:paraId="571591C3" w14:textId="77777777" w:rsidR="00AA66D7" w:rsidRDefault="00EF3341">
      <w:pPr>
        <w:spacing w:after="58"/>
        <w:ind w:left="118" w:right="11"/>
      </w:pPr>
      <w:r>
        <w:t xml:space="preserve">In English and Maths our PP students performed well and was broadly in line with our non-PP students. Grades 4-9: 74% and 79% respectively. Grades 5-9: 51% and 56% respectively.  </w:t>
      </w:r>
    </w:p>
    <w:p w14:paraId="7185BBC8" w14:textId="77777777" w:rsidR="00AA66D7" w:rsidRDefault="00EF3341">
      <w:pPr>
        <w:spacing w:after="91" w:line="259" w:lineRule="auto"/>
        <w:ind w:left="108" w:right="11" w:firstLine="0"/>
      </w:pPr>
      <w:r>
        <w:t xml:space="preserve"> </w:t>
      </w:r>
    </w:p>
    <w:p w14:paraId="3281CE9C" w14:textId="77777777" w:rsidR="00AA66D7" w:rsidRDefault="00EF3341">
      <w:pPr>
        <w:ind w:left="118" w:right="11"/>
      </w:pPr>
      <w:r>
        <w:t xml:space="preserve">When compared to national figures our PP students performed well: -0.3 and -0.53, resulting in a positive performance gap of 0.23 for Lincoln UTC students. </w:t>
      </w:r>
    </w:p>
    <w:p w14:paraId="28781EBC" w14:textId="77777777" w:rsidR="00EF3341" w:rsidRDefault="00EF3341">
      <w:pPr>
        <w:ind w:left="118" w:right="11"/>
      </w:pPr>
    </w:p>
    <w:p w14:paraId="61FA5E6F" w14:textId="77777777" w:rsidR="00EF3341" w:rsidRDefault="00EF3341">
      <w:pPr>
        <w:ind w:left="118" w:right="11"/>
      </w:pPr>
    </w:p>
    <w:p w14:paraId="3F63F1D0" w14:textId="71E7C6C9" w:rsidR="00EF3341" w:rsidRPr="00EF3341" w:rsidRDefault="00EF3341">
      <w:pPr>
        <w:ind w:left="118" w:right="11"/>
        <w:rPr>
          <w:b/>
          <w:bCs/>
        </w:rPr>
      </w:pPr>
      <w:r w:rsidRPr="00EF3341">
        <w:rPr>
          <w:b/>
          <w:bCs/>
        </w:rPr>
        <w:t>SUMMARY FOR THIS YEAR:</w:t>
      </w:r>
    </w:p>
    <w:p w14:paraId="074A9915" w14:textId="77777777" w:rsidR="00EF3341" w:rsidRPr="001D6246" w:rsidRDefault="00EF3341" w:rsidP="00EF3341">
      <w:pPr>
        <w:spacing w:after="65" w:line="276" w:lineRule="auto"/>
        <w:ind w:left="118" w:right="11"/>
      </w:pPr>
      <w:r w:rsidRPr="001D6246">
        <w:t xml:space="preserve">In 2023, the progress8 measure for our PP students </w:t>
      </w:r>
      <w:r>
        <w:t>was</w:t>
      </w:r>
      <w:r w:rsidRPr="001D6246">
        <w:t xml:space="preserve"> -0.28 and for our non-PP students, it </w:t>
      </w:r>
      <w:r>
        <w:t>was</w:t>
      </w:r>
      <w:r w:rsidRPr="001D6246">
        <w:t xml:space="preserve"> -0.18. The performance gap of our PP to non-PP students is </w:t>
      </w:r>
      <w:r>
        <w:t>-</w:t>
      </w:r>
      <w:r w:rsidRPr="001D6246">
        <w:t xml:space="preserve">0.1. Nationally, the progress8 gap between PP and non-PP students is 0.6 (PP: -0.17; non-PP: +0.57). </w:t>
      </w:r>
    </w:p>
    <w:p w14:paraId="53DF5DEB" w14:textId="77777777" w:rsidR="00EF3341" w:rsidRPr="001D6246" w:rsidRDefault="00EF3341" w:rsidP="00EF3341">
      <w:pPr>
        <w:spacing w:after="65" w:line="276" w:lineRule="auto"/>
        <w:ind w:left="118" w:right="11"/>
      </w:pPr>
    </w:p>
    <w:p w14:paraId="3B22EF6A" w14:textId="77777777" w:rsidR="00EF3341" w:rsidRDefault="00EF3341" w:rsidP="00EF3341">
      <w:pPr>
        <w:spacing w:after="88" w:line="276" w:lineRule="auto"/>
        <w:ind w:left="108" w:right="11" w:firstLine="0"/>
      </w:pPr>
      <w:r w:rsidRPr="001D6246">
        <w:t xml:space="preserve">The percentage of our PP students attaining grades 4+ in both English and mathematics is 70%. This is broadly in line with our non-PP students (74%) and slightly above the 67% that is seen nationally. When comparing the grades 5+ in both English and mathematics, our </w:t>
      </w:r>
      <w:r>
        <w:t>PP</w:t>
      </w:r>
      <w:r w:rsidRPr="001D6246">
        <w:t xml:space="preserve"> students outperformed the </w:t>
      </w:r>
      <w:r>
        <w:t>PP</w:t>
      </w:r>
      <w:r w:rsidRPr="001D6246">
        <w:t xml:space="preserve"> students nationally</w:t>
      </w:r>
      <w:r>
        <w:t xml:space="preserve">: </w:t>
      </w:r>
      <w:r w:rsidRPr="001D6246">
        <w:t>33% 5+ E</w:t>
      </w:r>
      <w:r>
        <w:t>n</w:t>
      </w:r>
      <w:r w:rsidRPr="001D6246">
        <w:t xml:space="preserve"> &amp; M</w:t>
      </w:r>
      <w:r>
        <w:t>a</w:t>
      </w:r>
      <w:r w:rsidRPr="001D6246">
        <w:t xml:space="preserve"> compared to 25% nationally. </w:t>
      </w:r>
    </w:p>
    <w:p w14:paraId="464796B1" w14:textId="77777777" w:rsidR="00EF3341" w:rsidRPr="001D6246" w:rsidRDefault="00EF3341" w:rsidP="00EF3341">
      <w:pPr>
        <w:spacing w:after="88" w:line="276" w:lineRule="auto"/>
        <w:ind w:left="108" w:right="11" w:firstLine="0"/>
      </w:pPr>
    </w:p>
    <w:p w14:paraId="436CCE54" w14:textId="77777777" w:rsidR="00EF3341" w:rsidRDefault="00EF3341" w:rsidP="00EF3341">
      <w:pPr>
        <w:spacing w:after="91" w:line="276" w:lineRule="auto"/>
        <w:ind w:left="108" w:right="11" w:firstLine="0"/>
      </w:pPr>
      <w:r w:rsidRPr="001D6246">
        <w:t>The impact on the English GCSE results in 2023 was positive. 80% of the students eligible for PP attained a grade 4 or above in their English GCSE qualification</w:t>
      </w:r>
      <w:r>
        <w:t xml:space="preserve">. </w:t>
      </w:r>
      <w:r w:rsidRPr="001D6246">
        <w:t>60% attained a grade 5</w:t>
      </w:r>
      <w:r>
        <w:t>+.</w:t>
      </w:r>
      <w:r w:rsidRPr="001D6246">
        <w:t xml:space="preserve"> Nationally, for all students</w:t>
      </w:r>
      <w:r>
        <w:t xml:space="preserve"> (not just PP)</w:t>
      </w:r>
      <w:r w:rsidRPr="001D6246">
        <w:t>, the percentage attain</w:t>
      </w:r>
      <w:r>
        <w:t>ing</w:t>
      </w:r>
      <w:r w:rsidRPr="001D6246">
        <w:t xml:space="preserve"> grade 4</w:t>
      </w:r>
      <w:r>
        <w:t>+</w:t>
      </w:r>
      <w:r w:rsidRPr="001D6246">
        <w:t xml:space="preserve"> </w:t>
      </w:r>
      <w:r>
        <w:t xml:space="preserve">and 5+ </w:t>
      </w:r>
      <w:r w:rsidRPr="001D6246">
        <w:t xml:space="preserve">in GCSE English </w:t>
      </w:r>
      <w:r>
        <w:t>was</w:t>
      </w:r>
      <w:r w:rsidRPr="001D6246">
        <w:t xml:space="preserve"> 72% and 55% respectively. </w:t>
      </w:r>
    </w:p>
    <w:p w14:paraId="4034580A" w14:textId="77777777" w:rsidR="00EF3341" w:rsidRPr="001D6246" w:rsidRDefault="00EF3341" w:rsidP="00EF3341">
      <w:pPr>
        <w:spacing w:after="91" w:line="276" w:lineRule="auto"/>
        <w:ind w:left="108" w:right="11" w:firstLine="0"/>
      </w:pPr>
    </w:p>
    <w:p w14:paraId="33224436" w14:textId="77777777" w:rsidR="00EF3341" w:rsidRDefault="00EF3341" w:rsidP="00EF3341">
      <w:pPr>
        <w:spacing w:after="91" w:line="276" w:lineRule="auto"/>
        <w:ind w:left="108" w:right="11" w:firstLine="0"/>
      </w:pPr>
      <w:r w:rsidRPr="001D6246">
        <w:t>This suggests that the better staff-to-student ratio as well as all the targeted provision have contributed positively to the English results. This is especially encouraging as a school specialises in STEM curriculum.</w:t>
      </w:r>
      <w:r>
        <w:t xml:space="preserve"> </w:t>
      </w:r>
    </w:p>
    <w:p w14:paraId="225A854E" w14:textId="77777777" w:rsidR="00EF3341" w:rsidRDefault="00EF3341">
      <w:pPr>
        <w:ind w:left="118" w:right="11"/>
      </w:pPr>
    </w:p>
    <w:p w14:paraId="38E00054" w14:textId="3076E713" w:rsidR="00AA66D7" w:rsidRDefault="00AA66D7">
      <w:pPr>
        <w:spacing w:after="40" w:line="259" w:lineRule="auto"/>
        <w:ind w:left="108" w:right="11" w:firstLine="0"/>
      </w:pPr>
    </w:p>
    <w:p w14:paraId="04795F33" w14:textId="77777777" w:rsidR="00AA66D7" w:rsidRDefault="00EF3341">
      <w:pPr>
        <w:pBdr>
          <w:top w:val="none" w:sz="0" w:space="0" w:color="auto"/>
          <w:left w:val="none" w:sz="0" w:space="0" w:color="auto"/>
          <w:bottom w:val="none" w:sz="0" w:space="0" w:color="auto"/>
          <w:right w:val="none" w:sz="0" w:space="0" w:color="auto"/>
        </w:pBdr>
        <w:spacing w:after="28" w:line="259" w:lineRule="auto"/>
        <w:ind w:left="0" w:right="0" w:firstLine="0"/>
      </w:pPr>
      <w:r>
        <w:t xml:space="preserve"> </w:t>
      </w:r>
    </w:p>
    <w:p w14:paraId="3F45E259" w14:textId="77777777" w:rsidR="00AA66D7" w:rsidRDefault="00EF3341">
      <w:pPr>
        <w:pBdr>
          <w:top w:val="none" w:sz="0" w:space="0" w:color="auto"/>
          <w:left w:val="none" w:sz="0" w:space="0" w:color="auto"/>
          <w:bottom w:val="none" w:sz="0" w:space="0" w:color="auto"/>
          <w:right w:val="none" w:sz="0" w:space="0" w:color="auto"/>
        </w:pBdr>
        <w:spacing w:after="31" w:line="259" w:lineRule="auto"/>
        <w:ind w:left="0" w:right="0" w:firstLine="0"/>
      </w:pPr>
      <w:r>
        <w:t xml:space="preserve"> </w:t>
      </w:r>
    </w:p>
    <w:p w14:paraId="77093A5C" w14:textId="77777777" w:rsidR="00AA66D7" w:rsidRDefault="00EF3341">
      <w:pPr>
        <w:pBdr>
          <w:top w:val="none" w:sz="0" w:space="0" w:color="auto"/>
          <w:left w:val="none" w:sz="0" w:space="0" w:color="auto"/>
          <w:bottom w:val="none" w:sz="0" w:space="0" w:color="auto"/>
          <w:right w:val="none" w:sz="0" w:space="0" w:color="auto"/>
        </w:pBdr>
        <w:spacing w:after="28" w:line="259" w:lineRule="auto"/>
        <w:ind w:left="0" w:right="0" w:firstLine="0"/>
      </w:pPr>
      <w:r>
        <w:t xml:space="preserve"> </w:t>
      </w:r>
    </w:p>
    <w:p w14:paraId="3810C6F2" w14:textId="77777777" w:rsidR="00AA66D7" w:rsidRDefault="00EF3341">
      <w:pPr>
        <w:pBdr>
          <w:top w:val="none" w:sz="0" w:space="0" w:color="auto"/>
          <w:left w:val="none" w:sz="0" w:space="0" w:color="auto"/>
          <w:bottom w:val="none" w:sz="0" w:space="0" w:color="auto"/>
          <w:right w:val="none" w:sz="0" w:space="0" w:color="auto"/>
        </w:pBdr>
        <w:spacing w:after="31" w:line="259" w:lineRule="auto"/>
        <w:ind w:left="0" w:right="0" w:firstLine="0"/>
      </w:pPr>
      <w:r>
        <w:t xml:space="preserve"> </w:t>
      </w:r>
    </w:p>
    <w:p w14:paraId="76ACFE90"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sectPr w:rsidR="00AA66D7">
      <w:footerReference w:type="even" r:id="rId6"/>
      <w:footerReference w:type="default" r:id="rId7"/>
      <w:footerReference w:type="first" r:id="rId8"/>
      <w:pgSz w:w="11906" w:h="16838"/>
      <w:pgMar w:top="1138" w:right="1305" w:bottom="1162" w:left="113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5656E" w14:textId="77777777" w:rsidR="00EF3341" w:rsidRDefault="00EF3341">
      <w:pPr>
        <w:spacing w:after="0" w:line="240" w:lineRule="auto"/>
      </w:pPr>
      <w:r>
        <w:separator/>
      </w:r>
    </w:p>
  </w:endnote>
  <w:endnote w:type="continuationSeparator" w:id="0">
    <w:p w14:paraId="4B70336F" w14:textId="77777777" w:rsidR="00EF3341" w:rsidRDefault="00EF3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6AD1"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309"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AA789"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309"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37873" w14:textId="77777777" w:rsidR="00AA66D7" w:rsidRDefault="00EF3341">
    <w:pPr>
      <w:pBdr>
        <w:top w:val="none" w:sz="0" w:space="0" w:color="auto"/>
        <w:left w:val="none" w:sz="0" w:space="0" w:color="auto"/>
        <w:bottom w:val="none" w:sz="0" w:space="0" w:color="auto"/>
        <w:right w:val="none" w:sz="0" w:space="0" w:color="auto"/>
      </w:pBdr>
      <w:spacing w:after="0" w:line="259" w:lineRule="auto"/>
      <w:ind w:left="0" w:right="309"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677CC" w14:textId="77777777" w:rsidR="00EF3341" w:rsidRDefault="00EF3341">
      <w:pPr>
        <w:spacing w:after="0" w:line="240" w:lineRule="auto"/>
      </w:pPr>
      <w:r>
        <w:separator/>
      </w:r>
    </w:p>
  </w:footnote>
  <w:footnote w:type="continuationSeparator" w:id="0">
    <w:p w14:paraId="61EE5140" w14:textId="77777777" w:rsidR="00EF3341" w:rsidRDefault="00EF33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6D7"/>
    <w:rsid w:val="00356731"/>
    <w:rsid w:val="004C7A07"/>
    <w:rsid w:val="00705FD1"/>
    <w:rsid w:val="00AA66D7"/>
    <w:rsid w:val="00E80918"/>
    <w:rsid w:val="00EF3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C051"/>
  <w15:docId w15:val="{C7723F6D-940D-4A74-85AB-DEE7AF4D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1" w:line="288" w:lineRule="auto"/>
      <w:ind w:left="125" w:right="23" w:hanging="10"/>
    </w:pPr>
    <w:rPr>
      <w:rFonts w:ascii="Arial" w:eastAsia="Arial" w:hAnsi="Arial" w:cs="Arial"/>
      <w:color w:val="0D0D0D"/>
      <w:sz w:val="22"/>
    </w:rPr>
  </w:style>
  <w:style w:type="paragraph" w:styleId="Heading1">
    <w:name w:val="heading 1"/>
    <w:next w:val="Normal"/>
    <w:link w:val="Heading1Char"/>
    <w:uiPriority w:val="9"/>
    <w:qFormat/>
    <w:pPr>
      <w:keepNext/>
      <w:keepLines/>
      <w:spacing w:after="0" w:line="265" w:lineRule="auto"/>
      <w:ind w:left="10" w:hanging="10"/>
      <w:outlineLvl w:val="0"/>
    </w:pPr>
    <w:rPr>
      <w:rFonts w:ascii="Arial" w:eastAsia="Arial" w:hAnsi="Arial" w:cs="Arial"/>
      <w:b/>
      <w:color w:val="104F75"/>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04F75"/>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1975</Words>
  <Characters>11263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cp:lastModifiedBy>Stuart Hamer</cp:lastModifiedBy>
  <cp:revision>5</cp:revision>
  <dcterms:created xsi:type="dcterms:W3CDTF">2024-01-23T14:06:00Z</dcterms:created>
  <dcterms:modified xsi:type="dcterms:W3CDTF">2024-01-23T15:45:00Z</dcterms:modified>
</cp:coreProperties>
</file>